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62" w:rsidRDefault="00627062" w:rsidP="00627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Приложение № 1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Хаапалампинского сельского поселения»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от ________________________ №________________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997065" cy="356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62" w:rsidRDefault="00627062" w:rsidP="00627062">
      <w:pPr>
        <w:spacing w:after="0" w:line="240" w:lineRule="auto"/>
        <w:ind w:hanging="1276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Приложение № 2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Хаапалампинского сельского поселения»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от ________________________ №________________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uppressAutoHyphens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965315" cy="42062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62" w:rsidRDefault="00627062" w:rsidP="00627062">
      <w:pPr>
        <w:suppressAutoHyphens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</w:p>
    <w:p w:rsidR="00627062" w:rsidRDefault="00627062" w:rsidP="00627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Приложение № 3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Хаапалампинского сельского поселения»</w:t>
      </w:r>
    </w:p>
    <w:p w:rsidR="00627062" w:rsidRDefault="00627062" w:rsidP="00627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от ________________________ №________________</w:t>
      </w: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27062" w:rsidRDefault="00627062" w:rsidP="00627062">
      <w:pPr>
        <w:spacing w:after="0" w:line="371" w:lineRule="exact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Внесение изменений в правила землепользования и застройки Хаапалампинского сельского поселения (утв. решением Совета Сортавальского муниципального района от 08.08.2017 г. № 287)</w:t>
      </w: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Theme="minorEastAsia" w:hAnsi="Times New Roman" w:cs="Times New Roman"/>
          <w:bCs/>
          <w:sz w:val="28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567" w:right="61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Правила землепользования и застройки в границах кадастрового квартала 10:07:0060702 (п. Реускула)</w:t>
      </w:r>
    </w:p>
    <w:p w:rsidR="00627062" w:rsidRDefault="00627062" w:rsidP="00627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627062" w:rsidRDefault="00627062" w:rsidP="00627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ОГЛАВЛЕНИЕ</w:t>
      </w:r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instrText xml:space="preserve"> TOC \h \z \t "Заголовок 1;2;Заголовок 2;3;Заголовок 3;4;заголовки;1" </w:instrTex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separate"/>
      </w:r>
      <w:hyperlink r:id="rId7" w:anchor="_Toc489959009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Преамбула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hyperlink r:id="rId8" w:anchor="_Toc489959010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ЧАСТЬ </w:t>
        </w:r>
        <w:r>
          <w:rPr>
            <w:rStyle w:val="a3"/>
            <w:rFonts w:ascii="Times New Roman" w:eastAsia="Times" w:hAnsi="Times New Roman"/>
            <w:b/>
            <w:bCs/>
            <w:noProof/>
            <w:color w:val="000000" w:themeColor="text1"/>
            <w:sz w:val="24"/>
            <w:szCs w:val="24"/>
          </w:rPr>
          <w:t>1.</w:t>
        </w:r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 КАРТА ГРАДОСТРОИТЕЛЬНОГО ЗОНИРОВАНИЯ</w:t>
        </w:r>
        <w:r>
          <w:rPr>
            <w:rStyle w:val="a3"/>
            <w:rFonts w:ascii="Times New Roman" w:eastAsia="Times" w:hAnsi="Times New Roman"/>
            <w:b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 КАРТА ЗОН С ОСОБЫМИ УСЛОВИЯМИ ИСПОЛЬЗОВАНИЯ ТЕРРИТОРИИ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9" w:anchor="_Toc489959011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ГЛАВА </w:t>
        </w:r>
        <w:r>
          <w:rPr>
            <w:rStyle w:val="a3"/>
            <w:rFonts w:ascii="Times New Roman" w:eastAsia="Times" w:hAnsi="Times New Roman"/>
            <w:b/>
            <w:bCs/>
            <w:noProof/>
            <w:color w:val="000000" w:themeColor="text1"/>
            <w:sz w:val="24"/>
            <w:szCs w:val="24"/>
          </w:rPr>
          <w:t>1.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Карта градостроительного зонирования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Карта зон с особыми условиями использования территории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0" w:anchor="_Toc489959012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1.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Карта градостроительного зонирования населенного пункта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1" w:anchor="_Toc489959013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2.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Перечень территориальных зон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,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выделенных на карте градостроительного зонирования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2" w:anchor="_Toc489959014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3.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Карта зон с особыми условиями использования территории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Зоны с ограниченным использованием территории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3" w:anchor="_Toc489959015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ЧАСТЬ </w:t>
        </w:r>
        <w:r>
          <w:rPr>
            <w:rStyle w:val="a3"/>
            <w:rFonts w:ascii="Times New Roman" w:eastAsia="Times" w:hAnsi="Times New Roman"/>
            <w:b/>
            <w:bCs/>
            <w:noProof/>
            <w:color w:val="000000" w:themeColor="text1"/>
            <w:sz w:val="24"/>
            <w:szCs w:val="24"/>
          </w:rPr>
          <w:t>2.</w:t>
        </w:r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 ГРАДОСТРОИТЕЛЬНЫЕ РЕГЛАМЕНТЫ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4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4" w:anchor="_Toc489959016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>ГЛАВА 2.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Градостроительные регламенты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4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5" w:anchor="_Toc489959017" w:history="1"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Статья 4. Общие положения градостроительных регламентов для всех видов территориальных зон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4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6" w:anchor="_Toc489959018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5.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Градостроительные регламенты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Жилые зоны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9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7" w:anchor="_Toc489959023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6.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Жлпх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Зона приусадебных участков личного подсобного хозяйства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(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существующая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)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9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8" w:anchor="_Toc489959039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7.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Градостроительный регламент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Зоны ограниченного использования земельных участков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13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9" w:anchor="_Toc489959040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Статья 8.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14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</w:pPr>
      <w:hyperlink r:id="rId20" w:anchor="_Toc489959043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Статья 9. Водоохранная зона и Прибрежная защитная полоса водного объекта.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14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1" w:anchor="_Toc489959046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Статья 10.</w:t>
        </w:r>
        <w:r>
          <w:rPr>
            <w:rStyle w:val="a3"/>
            <w:rFonts w:ascii="Times New Roman" w:hAnsi="Times New Roman"/>
            <w:b/>
            <w:bCs/>
            <w:color w:val="000000" w:themeColor="text1"/>
            <w:sz w:val="26"/>
            <w:szCs w:val="26"/>
          </w:rPr>
          <w:t xml:space="preserve"> 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Придорожная полоса объекта: «Автомобильная дорога общего пользования федерального значения А-121 "Сортавала"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16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2" w:anchor="_Toc489959050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>ГЛАВА 3.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Использование земель общего пользования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3" w:anchor="_Toc489959051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>Статья 11. Береговая полоса водных объектов общего пользования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4" w:anchor="_Toc489959055" w:history="1">
        <w:r>
          <w:rPr>
            <w:rStyle w:val="a3"/>
            <w:rFonts w:ascii="Times New Roman" w:hAnsi="Times New Roman"/>
            <w:b/>
            <w:bCs/>
            <w:noProof/>
            <w:color w:val="000000" w:themeColor="text1"/>
            <w:sz w:val="24"/>
            <w:szCs w:val="24"/>
          </w:rPr>
          <w:t xml:space="preserve">ГЛАВА </w:t>
        </w:r>
        <w:r>
          <w:rPr>
            <w:rStyle w:val="a3"/>
            <w:rFonts w:ascii="Times New Roman" w:eastAsia="Times" w:hAnsi="Times New Roman"/>
            <w:b/>
            <w:bCs/>
            <w:noProof/>
            <w:color w:val="000000" w:themeColor="text1"/>
            <w:sz w:val="24"/>
            <w:szCs w:val="24"/>
          </w:rPr>
          <w:t>4.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Внесение изменений в Правила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Ответственность за нарушение Правил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5" w:anchor="_Toc489959056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12.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Внесение изменений в Правила застройки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</w:pPr>
      <w:hyperlink r:id="rId26" w:anchor="_Toc489959057" w:history="1"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Статья </w:t>
        </w:r>
        <w:r>
          <w:rPr>
            <w:rStyle w:val="a3"/>
            <w:rFonts w:ascii="Times New Roman" w:eastAsia="Times" w:hAnsi="Times New Roman"/>
            <w:bCs/>
            <w:noProof/>
            <w:color w:val="000000" w:themeColor="text1"/>
            <w:sz w:val="24"/>
            <w:szCs w:val="24"/>
          </w:rPr>
          <w:t>13.</w:t>
        </w:r>
        <w:r>
          <w:rPr>
            <w:rStyle w:val="a3"/>
            <w:rFonts w:ascii="Times New Roman" w:hAnsi="Times New Roman"/>
            <w:bCs/>
            <w:noProof/>
            <w:color w:val="000000" w:themeColor="text1"/>
            <w:sz w:val="24"/>
            <w:szCs w:val="24"/>
          </w:rPr>
          <w:t xml:space="preserve"> Ответственность за нарушение Правил застройки</w:t>
        </w:r>
        <w:r>
          <w:rPr>
            <w:rStyle w:val="a3"/>
            <w:rFonts w:ascii="Times New Roman" w:hAnsi="Times New Roman"/>
            <w:bCs/>
            <w:noProof/>
            <w:webHidden/>
            <w:color w:val="000000" w:themeColor="text1"/>
            <w:sz w:val="24"/>
            <w:szCs w:val="24"/>
          </w:rPr>
          <w:tab/>
          <w:t>17</w:t>
        </w:r>
      </w:hyperlink>
    </w:p>
    <w:p w:rsidR="00627062" w:rsidRDefault="00627062" w:rsidP="00627062">
      <w:pPr>
        <w:tabs>
          <w:tab w:val="right" w:leader="dot" w:pos="10197"/>
        </w:tabs>
        <w:spacing w:after="0" w:line="360" w:lineRule="auto"/>
        <w:ind w:left="-426"/>
        <w:jc w:val="both"/>
        <w:rPr>
          <w:rFonts w:ascii="Calibri" w:eastAsia="Times New Roman" w:hAnsi="Calibri" w:cs="Calibri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</w:p>
    <w:p w:rsidR="00627062" w:rsidRDefault="00627062" w:rsidP="00627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89959009"/>
      <w:bookmarkStart w:id="1" w:name="_Hlk48382165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Преамбула</w:t>
      </w:r>
      <w:bookmarkEnd w:id="0"/>
    </w:p>
    <w:p w:rsidR="00627062" w:rsidRDefault="00627062" w:rsidP="00627062">
      <w:pPr>
        <w:tabs>
          <w:tab w:val="left" w:pos="992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землепользования и застройки в границах кадастрового квартала 10:07:0060702 (п. Реускула)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застройки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нормативно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актом для данной территории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992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42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48995901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КАРТА ГРАДОСТРОИТЕЛЬНОГО ЗОНИРОВАНИЯ</w:t>
      </w:r>
      <w:r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КАРТА ЗОН С ОСОБЫМИ УСЛОВИЯМИ ИСПОЛЬЗОВАНИЯ ТЕРРИТОРИИ</w:t>
      </w:r>
      <w:bookmarkEnd w:id="2"/>
    </w:p>
    <w:p w:rsidR="00627062" w:rsidRDefault="00627062" w:rsidP="0062706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062" w:rsidRDefault="00627062" w:rsidP="0062706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48995901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Карта градостроительного зонирования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Карта зон с особыми условиями использования территории</w:t>
      </w:r>
      <w:bookmarkEnd w:id="3"/>
    </w:p>
    <w:p w:rsidR="00627062" w:rsidRDefault="00627062" w:rsidP="0062706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062" w:rsidRDefault="00627062" w:rsidP="0062706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899590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Карта градостроительного зонирования </w:t>
      </w:r>
      <w:bookmarkEnd w:id="4"/>
    </w:p>
    <w:p w:rsidR="00627062" w:rsidRDefault="00627062" w:rsidP="00627062">
      <w:pPr>
        <w:tabs>
          <w:tab w:val="left" w:pos="1397"/>
        </w:tabs>
        <w:spacing w:after="0" w:line="228" w:lineRule="auto"/>
        <w:ind w:left="-426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851"/>
        </w:tabs>
        <w:spacing w:after="0" w:line="228" w:lineRule="auto"/>
        <w:ind w:left="-426"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градостроительного зонирования в границах кадастрового квартала 10:07:0060702 (п. Реускула)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собой чертёж с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отображением границ территориальных зон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28" w:lineRule="auto"/>
        <w:ind w:left="-426"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карте градостроительного зонирования изображены зоны согласно приведенному перечню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28" w:lineRule="auto"/>
        <w:ind w:left="-426"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8995901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территориальных зон</w:t>
      </w:r>
      <w:r>
        <w:rPr>
          <w:rFonts w:ascii="Times New Roman" w:eastAsia="Times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выделенных на карте градостроительного зонирования</w:t>
      </w:r>
      <w:bookmarkEnd w:id="5"/>
    </w:p>
    <w:p w:rsidR="00627062" w:rsidRDefault="00627062" w:rsidP="00627062">
      <w:pPr>
        <w:spacing w:after="0" w:line="283" w:lineRule="exact"/>
        <w:ind w:left="-426" w:firstLine="85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a"/>
        <w:tblW w:w="9923" w:type="dxa"/>
        <w:tblInd w:w="-147" w:type="dxa"/>
        <w:tblLook w:val="04A0" w:firstRow="1" w:lastRow="0" w:firstColumn="1" w:lastColumn="0" w:noHBand="0" w:noVBand="1"/>
      </w:tblPr>
      <w:tblGrid>
        <w:gridCol w:w="2949"/>
        <w:gridCol w:w="6974"/>
      </w:tblGrid>
      <w:tr w:rsidR="00627062" w:rsidTr="00627062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83" w:lineRule="exact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Кодовые названия</w:t>
            </w:r>
          </w:p>
          <w:p w:rsidR="00627062" w:rsidRDefault="00627062">
            <w:pPr>
              <w:spacing w:line="283" w:lineRule="exact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территориальных зон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83" w:lineRule="exact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территориальных зон</w:t>
            </w:r>
          </w:p>
        </w:tc>
      </w:tr>
      <w:tr w:rsidR="00627062" w:rsidTr="00627062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62" w:rsidRDefault="00627062">
            <w:pPr>
              <w:spacing w:line="283" w:lineRule="exact"/>
              <w:ind w:left="-42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83" w:lineRule="exact"/>
              <w:ind w:left="-426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w w:val="99"/>
                <w:sz w:val="26"/>
                <w:szCs w:val="26"/>
                <w:lang w:eastAsia="ru-RU"/>
              </w:rPr>
              <w:t>Жилые зоны</w:t>
            </w:r>
          </w:p>
        </w:tc>
      </w:tr>
      <w:tr w:rsidR="00627062" w:rsidTr="00627062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83" w:lineRule="exact"/>
              <w:ind w:left="-426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b/>
                <w:bCs/>
                <w:w w:val="99"/>
                <w:sz w:val="26"/>
                <w:szCs w:val="26"/>
                <w:lang w:eastAsia="ru-RU"/>
              </w:rPr>
              <w:t>Жлпх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83" w:lineRule="exact"/>
              <w:ind w:left="-426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Зона приусадебных участков личного подсобного хозяйства (существующая)</w:t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</w:p>
        </w:tc>
      </w:tr>
    </w:tbl>
    <w:p w:rsidR="00627062" w:rsidRDefault="00627062" w:rsidP="00627062">
      <w:pPr>
        <w:spacing w:after="0" w:line="232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left="-426"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" w:name="_Toc48995901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Карта зон с особыми условиями использования территории</w:t>
      </w:r>
      <w:r>
        <w:rPr>
          <w:rFonts w:ascii="Times New Roman" w:eastAsia="Times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Зоны с ограниченным использованием территории</w:t>
      </w:r>
      <w:r>
        <w:rPr>
          <w:rFonts w:ascii="Times New Roman" w:eastAsia="Times" w:hAnsi="Times New Roman" w:cs="Times New Roman"/>
          <w:b/>
          <w:sz w:val="28"/>
          <w:szCs w:val="28"/>
          <w:lang w:eastAsia="ru-RU"/>
        </w:rPr>
        <w:t>.</w:t>
      </w:r>
      <w:bookmarkEnd w:id="6"/>
    </w:p>
    <w:p w:rsidR="00627062" w:rsidRDefault="00627062" w:rsidP="00627062">
      <w:pPr>
        <w:spacing w:after="0" w:line="232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32" w:lineRule="auto"/>
        <w:ind w:left="-426"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зон с особыми условиями использования территории представляет собой чертеж с отображением границ его территории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 существующего положения и на перспективу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охранные зоны объектов электросетевого хозяйства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зоны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прибрежно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зоны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spacing w:after="0" w:line="232" w:lineRule="auto"/>
        <w:ind w:left="-426"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tbl>
      <w:tblPr>
        <w:tblStyle w:val="1a"/>
        <w:tblW w:w="9923" w:type="dxa"/>
        <w:tblInd w:w="-147" w:type="dxa"/>
        <w:tblLook w:val="04A0" w:firstRow="1" w:lastRow="0" w:firstColumn="1" w:lastColumn="0" w:noHBand="0" w:noVBand="1"/>
      </w:tblPr>
      <w:tblGrid>
        <w:gridCol w:w="4224"/>
        <w:gridCol w:w="5699"/>
      </w:tblGrid>
      <w:tr w:rsidR="00627062" w:rsidTr="0062706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spacing w:line="232" w:lineRule="auto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Кодовые обозначения</w:t>
            </w:r>
          </w:p>
          <w:p w:rsidR="00627062" w:rsidRDefault="00627062">
            <w:pPr>
              <w:spacing w:line="232" w:lineRule="auto"/>
              <w:ind w:left="-426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зон</w:t>
            </w:r>
          </w:p>
          <w:p w:rsidR="00627062" w:rsidRDefault="00627062">
            <w:pPr>
              <w:spacing w:line="232" w:lineRule="auto"/>
              <w:ind w:left="-426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32" w:lineRule="auto"/>
              <w:ind w:left="-426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зон</w:t>
            </w:r>
          </w:p>
        </w:tc>
      </w:tr>
      <w:tr w:rsidR="00627062" w:rsidTr="00627062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w w:val="97"/>
                <w:sz w:val="26"/>
                <w:szCs w:val="26"/>
                <w:lang w:eastAsia="ru-RU"/>
              </w:rPr>
              <w:t>ВОЗ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Водоохранные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зоны</w:t>
            </w:r>
          </w:p>
        </w:tc>
      </w:tr>
      <w:tr w:rsidR="00627062" w:rsidTr="00627062">
        <w:trPr>
          <w:trHeight w:val="35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w w:val="99"/>
                <w:sz w:val="26"/>
                <w:szCs w:val="26"/>
                <w:lang w:eastAsia="ru-RU"/>
              </w:rPr>
              <w:t>ПЗП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Прибрежно</w:t>
            </w:r>
            <w:r>
              <w:rPr>
                <w:rFonts w:eastAsia="Times"/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защитные полосы</w:t>
            </w:r>
          </w:p>
        </w:tc>
      </w:tr>
      <w:tr w:rsidR="00627062" w:rsidTr="00627062">
        <w:trPr>
          <w:trHeight w:val="23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center"/>
              <w:rPr>
                <w:b/>
                <w:bCs/>
                <w:w w:val="99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Придорожная полоса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объекта: «Автомобильная дорога общего пользования федерального значения А-121 "Сортавала"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32" w:lineRule="auto"/>
              <w:ind w:left="-426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Зона охраны искусственных объектов</w:t>
            </w:r>
          </w:p>
        </w:tc>
      </w:tr>
    </w:tbl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489959015"/>
    </w:p>
    <w:p w:rsidR="00627062" w:rsidRDefault="00627062" w:rsidP="00627062">
      <w:pPr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ЧАСТЬ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ГРАДОСТРОИТЕЛЬНЫЕ РЕГЛАМЕНТЫ</w:t>
      </w:r>
      <w:bookmarkEnd w:id="7"/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48995901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Градостроительные регламенты</w:t>
      </w:r>
      <w:bookmarkEnd w:id="8"/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062" w:rsidRDefault="00627062" w:rsidP="00627062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</w:pPr>
      <w:bookmarkStart w:id="9" w:name="_Toc489959017"/>
      <w:bookmarkStart w:id="10" w:name="_Toc484180841"/>
      <w:bookmarkStart w:id="11" w:name="_Toc489882563"/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Статья 4. Общие положения градостроительных регламентов для всех видов территориальных зон</w:t>
      </w:r>
      <w:bookmarkEnd w:id="9"/>
      <w:bookmarkEnd w:id="10"/>
      <w:bookmarkEnd w:id="11"/>
    </w:p>
    <w:p w:rsidR="00627062" w:rsidRDefault="00627062" w:rsidP="00627062">
      <w:pPr>
        <w:tabs>
          <w:tab w:val="left" w:pos="1140"/>
        </w:tabs>
        <w:spacing w:after="0" w:line="228" w:lineRule="auto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1. Виды разрешенного использования земельных участков и объектов капитального строительства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№ П/0412 от 10.11.2020 г. «Об утверждении классификатора видов разрешенного использования земельных участков» (далее - Классификатор). Вид использования земельных участков и объектов капитального строительства (далее - ОКС),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описания вида разрешенного использования земельного участка, установленного Классификатором, новым видом, такой вид является </w:t>
      </w:r>
      <w:proofErr w:type="gramStart"/>
      <w:r>
        <w:rPr>
          <w:rFonts w:ascii="Times New Roman" w:eastAsia="Times" w:hAnsi="Times New Roman" w:cs="Times New Roman"/>
          <w:sz w:val="26"/>
          <w:szCs w:val="26"/>
          <w:lang w:eastAsia="ru-RU"/>
        </w:rPr>
        <w:t>Условно</w:t>
      </w:r>
      <w:proofErr w:type="gramEnd"/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 разрешенным Видом разрешенного использования для территориальной зоны, градостроительным регламентом которой разрешено размещение такого участка.</w:t>
      </w:r>
    </w:p>
    <w:p w:rsidR="00627062" w:rsidRDefault="00627062" w:rsidP="00627062">
      <w:pPr>
        <w:tabs>
          <w:tab w:val="left" w:pos="851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2. Дополнительно к установленным градостроительными регламентами видам разрешенного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Таблицей устанавливаются основные и условно разрешенные виды разрешенного использования, вспомогательные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 и/или устанавливаются отдельно для каждой территориальной зоны</w:t>
      </w:r>
    </w:p>
    <w:p w:rsidR="00627062" w:rsidRDefault="00627062" w:rsidP="00627062">
      <w:pPr>
        <w:tabs>
          <w:tab w:val="left" w:pos="851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851"/>
        </w:tabs>
        <w:spacing w:after="0" w:line="228" w:lineRule="auto"/>
        <w:jc w:val="center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tbl>
      <w:tblPr>
        <w:tblStyle w:val="1a"/>
        <w:tblpPr w:leftFromText="180" w:rightFromText="180" w:vertAnchor="text" w:horzAnchor="margin" w:tblpXSpec="center" w:tblpY="210"/>
        <w:tblW w:w="10065" w:type="dxa"/>
        <w:tblInd w:w="0" w:type="dxa"/>
        <w:tblLook w:val="04A0" w:firstRow="1" w:lastRow="0" w:firstColumn="1" w:lastColumn="0" w:noHBand="0" w:noVBand="1"/>
      </w:tblPr>
      <w:tblGrid>
        <w:gridCol w:w="2989"/>
        <w:gridCol w:w="3969"/>
        <w:gridCol w:w="3107"/>
      </w:tblGrid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*Код и на-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Условно разрешенные</w:t>
            </w: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Линейные объекты транспортной инфраструктуры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(Сеть улиц и дорог)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Поселковая дорога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Главная улица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Линейные объекты инженерной инфраструктуры</w:t>
            </w:r>
          </w:p>
        </w:tc>
      </w:tr>
      <w:tr w:rsidR="00627062" w:rsidTr="00627062"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Канализационные сети с диаметром труб до 400 мм (включительно) и сооружения на них, кроме: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 выпусков и ливнеотводов;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 сливных станций;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Times"/>
                <w:bCs/>
                <w:sz w:val="24"/>
                <w:szCs w:val="24"/>
                <w:lang w:eastAsia="ru-RU"/>
              </w:rPr>
              <w:t>снегоплавильных</w:t>
            </w:r>
            <w:proofErr w:type="spellEnd"/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пунктов.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Сети дождевой канализации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Канализационные сети с диаметром труб свыше 400 мм и сооружения на них</w:t>
            </w: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Электрические сети напряжением до 10 </w:t>
            </w:r>
            <w:proofErr w:type="spellStart"/>
            <w:r>
              <w:rPr>
                <w:rFonts w:eastAsia="Times"/>
                <w:bCs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(в населенных пунктах) и 110 </w:t>
            </w:r>
            <w:proofErr w:type="spellStart"/>
            <w:r>
              <w:rPr>
                <w:rFonts w:eastAsia="Times"/>
                <w:bCs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Сети газораспределения;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Пункты редуцирования газа (газорегуляторные пункты и установки);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Сети </w:t>
            </w:r>
            <w:proofErr w:type="spellStart"/>
            <w:r>
              <w:rPr>
                <w:rFonts w:eastAsia="Times"/>
                <w:bCs/>
                <w:sz w:val="24"/>
                <w:szCs w:val="24"/>
                <w:lang w:eastAsia="ru-RU"/>
              </w:rPr>
              <w:t>газопотребления</w:t>
            </w:r>
            <w:proofErr w:type="spellEnd"/>
            <w:r>
              <w:rPr>
                <w:rFonts w:eastAsia="Times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Сети проводного радиовещания и оповещения и сооружения на них;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Системы электросвязи.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Сети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Объекты мелиорации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Мелиоративные системы и сооружения</w:t>
            </w: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Антенно-мачтовые сооружения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Антенны телевизионные индивидуальные и коллективные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Антенно-мачтовые сооружения (мачты, башни столбы):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 радиорелейные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 мобильной телефонной связи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до 2,2 м, включительно.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Защитные сооружения (насаждения)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Защитные насаждения;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Санитарно-защитные зоны (разрывы) от объектов капитального строительства;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Объекты обеспечения пожарной безопасности (гидранты, резервуары, противопожарные водоемы).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Объекты инженерной защиты территории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Объекты для защиты от вредного воздействия ОКС и транспорта.</w:t>
            </w:r>
          </w:p>
        </w:tc>
      </w:tr>
      <w:tr w:rsidR="00627062" w:rsidTr="0062706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Информационные и геодезические знаки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lastRenderedPageBreak/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Дорожные и уличные знаки и указатели.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Мемориальные знаки (доски).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Навигационные знаки.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Знаки, обозначающие границы зон с особыми условиями использования территории.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Геодезические знаки.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Рекламные носители (в том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числе на специальных конструкциях).</w:t>
            </w:r>
          </w:p>
        </w:tc>
      </w:tr>
      <w:tr w:rsidR="00627062" w:rsidTr="00627062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Прочие земельные участки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3.1.1.Коммунальное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Классификатором для таких земельных участков, кроме стоянок, гаражей и мастерских для обслуживания уборочной, и аварийной техники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Классификатором для таких земельных участков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11.0. Водные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Классификатором для таких земельных участков.</w:t>
            </w:r>
          </w:p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Коды и наименования в соответствии с размещаемыми объектами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sz w:val="24"/>
                <w:szCs w:val="24"/>
                <w:lang w:eastAsia="ru-RU"/>
              </w:rPr>
            </w:pPr>
          </w:p>
        </w:tc>
      </w:tr>
    </w:tbl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i/>
          <w:iCs/>
          <w:sz w:val="26"/>
          <w:szCs w:val="26"/>
          <w:lang w:eastAsia="ru-RU"/>
        </w:rPr>
        <w:t>*Код и наименование вида разрешенного использования земельного участка согласно Классификатору.</w:t>
      </w:r>
    </w:p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iCs/>
          <w:sz w:val="26"/>
          <w:szCs w:val="26"/>
          <w:lang w:eastAsia="ru-RU"/>
        </w:rPr>
        <w:t xml:space="preserve">3.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Величины таких отступов приведены в нижеследующей Таблице:</w:t>
      </w:r>
    </w:p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</w:p>
    <w:p w:rsidR="00627062" w:rsidRDefault="00627062" w:rsidP="00627062">
      <w:pPr>
        <w:spacing w:line="252" w:lineRule="auto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br w:type="page"/>
      </w:r>
    </w:p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lastRenderedPageBreak/>
        <w:t>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таблице:</w:t>
      </w:r>
    </w:p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</w:p>
    <w:tbl>
      <w:tblPr>
        <w:tblStyle w:val="1a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95"/>
        <w:gridCol w:w="2834"/>
        <w:gridCol w:w="2694"/>
        <w:gridCol w:w="1988"/>
      </w:tblGrid>
      <w:tr w:rsidR="00627062" w:rsidTr="00627062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33"/>
              </w:tabs>
              <w:spacing w:line="228" w:lineRule="auto"/>
              <w:ind w:firstLine="36"/>
              <w:jc w:val="center"/>
              <w:rPr>
                <w:rFonts w:eastAsia="Times"/>
                <w:bCs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Земельные участки в зависимости от назначения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851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851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Расстояние со стороны проезжей части (м)</w:t>
            </w:r>
          </w:p>
        </w:tc>
      </w:tr>
      <w:tr w:rsidR="00627062" w:rsidTr="00627062">
        <w:trPr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rFonts w:eastAsia="Times"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29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До красной линии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29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При отсутствии красных линий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29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На всей территории Поселения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Жилая (индивидуальная) застройка</w:t>
            </w:r>
            <w:r>
              <w:rPr>
                <w:rFonts w:eastAsia="Times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7062" w:rsidTr="00627062">
        <w:trPr>
          <w:trHeight w:val="61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7062" w:rsidTr="00627062">
        <w:trPr>
          <w:trHeight w:val="11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Блокированная жилая </w:t>
            </w:r>
          </w:p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застройка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Общественно-деловые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Объекты здравоохранения</w:t>
            </w:r>
            <w:r>
              <w:rPr>
                <w:rFonts w:eastAsia="Times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Образование и просвещение</w:t>
            </w:r>
            <w:r>
              <w:rPr>
                <w:rFonts w:eastAsia="Times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7062" w:rsidTr="00627062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Транспорт (все ОКС кроме линейных объектов)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7062" w:rsidTr="00627062">
        <w:trPr>
          <w:trHeight w:val="12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firstLine="36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44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0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1140"/>
              </w:tabs>
              <w:spacing w:line="228" w:lineRule="auto"/>
              <w:ind w:firstLine="37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7062" w:rsidTr="00627062">
        <w:trPr>
          <w:trHeight w:val="16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left="36"/>
              <w:contextualSpacing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ind w:left="36"/>
              <w:contextualSpacing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rPr>
          <w:trHeight w:val="7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rPr>
          <w:trHeight w:val="7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"/>
                <w:bCs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– культурная деятельность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rPr>
          <w:trHeight w:val="1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Земельные участки (территория общего пользования)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rPr>
          <w:trHeight w:val="9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</w:tabs>
              <w:spacing w:line="228" w:lineRule="auto"/>
              <w:jc w:val="center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rPr>
          <w:trHeight w:val="2926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tabs>
                <w:tab w:val="left" w:pos="0"/>
                <w:tab w:val="left" w:pos="188"/>
              </w:tabs>
              <w:spacing w:line="228" w:lineRule="auto"/>
              <w:ind w:firstLine="33"/>
              <w:jc w:val="both"/>
              <w:rPr>
                <w:rFonts w:eastAsia="Times"/>
                <w:b/>
                <w:sz w:val="24"/>
                <w:szCs w:val="24"/>
                <w:lang w:eastAsia="ru-RU"/>
              </w:rPr>
            </w:pPr>
            <w:r>
              <w:rPr>
                <w:rFonts w:eastAsia="Times"/>
                <w:b/>
                <w:bCs/>
                <w:sz w:val="24"/>
                <w:szCs w:val="24"/>
                <w:lang w:eastAsia="ru-RU"/>
              </w:rPr>
              <w:t>Примечания:</w:t>
            </w:r>
          </w:p>
          <w:p w:rsidR="00627062" w:rsidRDefault="00627062">
            <w:pPr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firstLine="36"/>
              <w:contextualSpacing/>
              <w:jc w:val="both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- 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менее: до стены жилого дома – 3 м.; до хозяйственных построек – 1 м. При отсутствии централизованной канализации расстояние от туалета до стен соседнего дома необходимо принимать не менее 12 м., до источника водоснабжения (колодца) - не менее 25 м.;</w:t>
            </w:r>
          </w:p>
          <w:p w:rsidR="00627062" w:rsidRDefault="00627062">
            <w:pPr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firstLine="36"/>
              <w:contextualSpacing/>
              <w:jc w:val="both"/>
              <w:rPr>
                <w:rFonts w:eastAsia="Times"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Times"/>
                <w:bCs/>
                <w:sz w:val="24"/>
                <w:szCs w:val="24"/>
                <w:lang w:eastAsia="ru-RU"/>
              </w:rPr>
              <w:t xml:space="preserve"> - Участки детских дошкольных учреждений, вновь размещаемых объектов здравоохранения не должны примыкать непосредственно к магистральным улицам;</w:t>
            </w:r>
          </w:p>
          <w:p w:rsidR="00627062" w:rsidRDefault="00627062">
            <w:pPr>
              <w:numPr>
                <w:ilvl w:val="0"/>
                <w:numId w:val="2"/>
              </w:numPr>
              <w:tabs>
                <w:tab w:val="left" w:pos="0"/>
              </w:tabs>
              <w:spacing w:line="228" w:lineRule="auto"/>
              <w:ind w:firstLine="36"/>
              <w:contextualSpacing/>
              <w:jc w:val="both"/>
              <w:rPr>
                <w:rFonts w:eastAsia="Time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"/>
                <w:bCs/>
                <w:sz w:val="24"/>
                <w:szCs w:val="24"/>
                <w:lang w:eastAsia="ru-RU"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627062" w:rsidRDefault="00627062" w:rsidP="00627062">
      <w:pPr>
        <w:tabs>
          <w:tab w:val="left" w:pos="1140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i/>
          <w:iCs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индивидуального жилищного строительства, ведения личного подсобного хозяйства, в части отступа от границ соседних земельных участков допускается в случаях, если ширина земельного участка для индивидуального жилищного строительства, ведения личного подсобного хозяйства по уличному фронту менее - 18 метров.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Максимальные выступы за красную линию частей зданий, строений сооружений допускаются в отношении балконов, эркеров, козырьков - не более 3 м и выше 3,5 м от уровня земли.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4. 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- в качестве минимального размера земельных участков принимается наибольший из установленных минимальных размеров;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- в качестве максимального размера земельных участков принимается наименьший из установленных максимальных размеров.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Дополнительно к предельным параметрам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- 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28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- 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627062" w:rsidRDefault="00627062" w:rsidP="00627062">
      <w:pPr>
        <w:tabs>
          <w:tab w:val="left" w:pos="851"/>
          <w:tab w:val="left" w:pos="992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627062" w:rsidRDefault="00627062" w:rsidP="00627062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" w:name="_Toc48995901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Градостроительные регламенты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Жилые зоны</w:t>
      </w:r>
      <w:bookmarkEnd w:id="12"/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Жилые зоны предназначены для застройки индивидуальными жилыми домами различной этажности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другими объектами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предназначенными для проживания граждан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зонах возможно размещение отдельно стоящих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встроенных или пристроенных объектов социального и коммунально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бытового назначения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дошкольного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начального общего и среднего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стоянок автомобильного транспорта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гаражей и других объектов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проживанием граждан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обслуживающих жилые зоны и не оказывающих негативного воздействия на окружающую среду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жилых зон могут включаться также территории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предназначенные для ведения садоводства и дачного хозяйства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класс опасности объектов капитального строительства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размещаемых на территории жилых зон по классификации СанПиН </w:t>
      </w:r>
      <w:proofErr w:type="gramStart"/>
      <w:r>
        <w:rPr>
          <w:rFonts w:ascii="Times New Roman" w:eastAsia="Times" w:hAnsi="Times New Roman" w:cs="Times New Roman"/>
          <w:sz w:val="26"/>
          <w:szCs w:val="26"/>
          <w:lang w:eastAsia="ru-RU"/>
        </w:rPr>
        <w:t>2.2.1./</w:t>
      </w:r>
      <w:proofErr w:type="gramEnd"/>
      <w:r>
        <w:rPr>
          <w:rFonts w:ascii="Times New Roman" w:eastAsia="Times" w:hAnsi="Times New Roman" w:cs="Times New Roman"/>
          <w:sz w:val="26"/>
          <w:szCs w:val="26"/>
          <w:lang w:eastAsia="ru-RU"/>
        </w:rPr>
        <w:t>2.1.1.1200-03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зоны и санитарная классификация предприятий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сооружений и иных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", - V.</w:t>
      </w: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на размещение встроено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пристроенных объектов общественного назначения в жилых домах устанавливаются нормами градостроительного проектирования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жилых зон включены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:</w:t>
      </w:r>
    </w:p>
    <w:p w:rsidR="00627062" w:rsidRDefault="00627062" w:rsidP="00627062">
      <w:pPr>
        <w:tabs>
          <w:tab w:val="left" w:pos="851"/>
        </w:tabs>
        <w:spacing w:after="0" w:line="230" w:lineRule="auto"/>
        <w:ind w:firstLine="851"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 приусадебных участков личного подсобного хозяйства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tabs>
          <w:tab w:val="left" w:pos="851"/>
        </w:tabs>
        <w:spacing w:after="0" w:line="240" w:lineRule="auto"/>
        <w:ind w:firstLine="851"/>
        <w:rPr>
          <w:rFonts w:ascii="Times New Roman" w:eastAsia="Times" w:hAnsi="Times New Roman" w:cs="Times New Roman"/>
          <w:sz w:val="26"/>
          <w:szCs w:val="26"/>
          <w:lang w:eastAsia="ru-RU"/>
        </w:rPr>
      </w:pPr>
      <w:bookmarkStart w:id="13" w:name="_Toc489959023"/>
    </w:p>
    <w:p w:rsidR="00627062" w:rsidRDefault="00627062" w:rsidP="00627062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Жлпх</w:t>
      </w:r>
      <w:proofErr w:type="spellEnd"/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Зона приусадебных участков личного подсобного хозяйства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существующая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)</w:t>
      </w:r>
      <w:bookmarkEnd w:id="13"/>
    </w:p>
    <w:p w:rsidR="00627062" w:rsidRDefault="00627062" w:rsidP="00627062">
      <w:pPr>
        <w:spacing w:after="0" w:line="228" w:lineRule="auto"/>
        <w:ind w:right="40"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28" w:lineRule="auto"/>
        <w:ind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разрешенного использования земельных участков и ОКС приведены как в нижеследующей Таблице, так и в статье 4 данных Правил:</w:t>
      </w:r>
    </w:p>
    <w:p w:rsidR="00627062" w:rsidRDefault="00627062" w:rsidP="00627062">
      <w:pPr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a"/>
        <w:tblW w:w="9923" w:type="dxa"/>
        <w:tblInd w:w="-289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627062" w:rsidTr="0062706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Жлпх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. Зона приусадебных участков личного подсобного хозяйства (существующая)</w:t>
            </w: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Вспомогательные виды использования</w:t>
            </w:r>
          </w:p>
        </w:tc>
      </w:tr>
      <w:tr w:rsidR="00627062" w:rsidTr="00627062">
        <w:trPr>
          <w:trHeight w:val="5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детские и спортивные площадки, площадки для отдыха;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площадки для выгула собак,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хозяйственные площадки;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зелёные насаждения (парки, скверы, бульвары);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выращивание плодовых, ягодных, овощных, бахчевых или иных декоративных, или сельскохозяйственных культур для собственных нужд;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размещение гаражей и иных вспомогательных сооружений;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наземные открытые стоянки автотранспорта;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малые архитектурные формы, элементы благоустройства, скульптурные композиции;</w:t>
            </w:r>
          </w:p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pacing w:val="5"/>
                <w:kern w:val="36"/>
                <w:sz w:val="24"/>
                <w:szCs w:val="24"/>
                <w:lang w:eastAsia="ru-RU"/>
              </w:rPr>
              <w:t>-объекты транспортной и инженерной инфраструктуры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3.4.1. Амбулаторно-поликлиническое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 Социальное обслуживание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3.6. Культурное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 Религиозное использование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 Общественное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 Деловое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rPr>
          <w:trHeight w:val="1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4.8. Развлечения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7.2. Автомобильный транспорт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79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13.1. Ведение огородничества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27062" w:rsidTr="0062706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27062" w:rsidRDefault="00627062" w:rsidP="00627062">
      <w:pPr>
        <w:spacing w:after="0" w:line="166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187" w:lineRule="exact"/>
        <w:ind w:firstLine="85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28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Предельные размеры земельных участков:</w:t>
      </w:r>
    </w:p>
    <w:p w:rsidR="00627062" w:rsidRDefault="00627062" w:rsidP="00627062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1a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559"/>
      </w:tblGrid>
      <w:tr w:rsidR="00627062" w:rsidTr="0062706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Жлпх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. Зона приусадебных участков личного подсобного хозяйства (существующая)</w:t>
            </w:r>
          </w:p>
        </w:tc>
      </w:tr>
      <w:tr w:rsidR="00627062" w:rsidTr="00627062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Предельные (минимальные и</w:t>
            </w:r>
          </w:p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(или) максимальные) размеры</w:t>
            </w:r>
          </w:p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627062" w:rsidTr="00627062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Максимальный процент застройки, %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627062" w:rsidTr="00627062">
        <w:trPr>
          <w:trHeight w:val="7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0,04 до 0,25 га для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627062" w:rsidTr="00627062">
        <w:trPr>
          <w:trHeight w:val="6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0,10 до 0,24 га</w:t>
            </w: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0,06 до 0,50 га для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0,015 до 0,10 га на один блокированный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627062" w:rsidTr="00627062">
        <w:trPr>
          <w:trHeight w:val="2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line="252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 Социальное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0,1 до 4,0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 Культурное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0,03 до 1,0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 Религиозное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0,06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 Общественное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0,06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 Деловое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27062" w:rsidTr="00627062">
        <w:trPr>
          <w:trHeight w:val="1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627062" w:rsidTr="00627062">
        <w:trPr>
          <w:trHeight w:val="1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w w:val="99"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50</w:t>
            </w:r>
          </w:p>
        </w:tc>
      </w:tr>
      <w:tr w:rsidR="00627062" w:rsidTr="00627062">
        <w:trPr>
          <w:trHeight w:val="1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4.8. Развлечения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w w:val="99"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0,06 до 25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7.2. Автомобильный транспорт (для жилых зон)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0,004 до 0,5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0,1 до 50,0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0,01 до 0,15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от 0,04 до 0,15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</w:tbl>
    <w:p w:rsidR="00627062" w:rsidRDefault="00627062" w:rsidP="00627062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28" w:lineRule="auto"/>
        <w:ind w:firstLine="851"/>
        <w:jc w:val="center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Параметры разрешённого строительства</w:t>
      </w: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объектов капитального строительства</w:t>
      </w: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:</w:t>
      </w:r>
    </w:p>
    <w:p w:rsidR="00627062" w:rsidRDefault="00627062" w:rsidP="00627062">
      <w:pPr>
        <w:spacing w:after="0" w:line="228" w:lineRule="auto"/>
        <w:ind w:firstLine="851"/>
        <w:jc w:val="center"/>
        <w:rPr>
          <w:rFonts w:ascii="Times New Roman" w:eastAsia="Times" w:hAnsi="Times New Roman" w:cs="Times New Roman"/>
          <w:b/>
          <w:sz w:val="26"/>
          <w:szCs w:val="26"/>
          <w:lang w:eastAsia="ru-RU"/>
        </w:rPr>
      </w:pPr>
    </w:p>
    <w:tbl>
      <w:tblPr>
        <w:tblStyle w:val="1a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3260"/>
        <w:gridCol w:w="3147"/>
      </w:tblGrid>
      <w:tr w:rsidR="00627062" w:rsidTr="0062706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79" w:lineRule="exact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Жлпх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. Зона приусадебных участков личного подсобного хозяйства (существующая)</w:t>
            </w:r>
          </w:p>
        </w:tc>
      </w:tr>
      <w:tr w:rsidR="00627062" w:rsidTr="00627062">
        <w:trPr>
          <w:trHeight w:val="5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Максимальная этажность/высота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Улицы и дороги местного значения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ОКС, для которых не указано иное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 / 22 м.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4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627062" w:rsidTr="00627062">
        <w:trPr>
          <w:trHeight w:val="124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627062" w:rsidTr="00627062">
        <w:trPr>
          <w:trHeight w:val="7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4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627062" w:rsidTr="00627062">
        <w:trPr>
          <w:trHeight w:val="11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Малоэтажный многоквартирный жилой дом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20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23 м</w:t>
            </w:r>
          </w:p>
        </w:tc>
      </w:tr>
      <w:tr w:rsidR="00627062" w:rsidTr="00627062">
        <w:trPr>
          <w:trHeight w:val="12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20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23 м</w:t>
            </w:r>
          </w:p>
        </w:tc>
      </w:tr>
      <w:tr w:rsidR="00627062" w:rsidTr="00627062">
        <w:trPr>
          <w:trHeight w:val="103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Блокированный жилой дом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4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627062" w:rsidTr="00627062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ОКС кроме стоянок, гаражей и </w:t>
            </w:r>
            <w:proofErr w:type="gramStart"/>
            <w:r>
              <w:rPr>
                <w:sz w:val="24"/>
                <w:szCs w:val="24"/>
                <w:lang w:eastAsia="ru-RU"/>
              </w:rPr>
              <w:t>мастерских для обслуживания уборочной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аварийной техники, сооружений, необходимых для сбора и плавки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 Социальное обслуживание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sz w:val="24"/>
                <w:szCs w:val="24"/>
                <w:lang w:eastAsia="ru-RU"/>
              </w:rPr>
              <w:t>20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sz w:val="24"/>
                <w:szCs w:val="24"/>
                <w:lang w:eastAsia="ru-RU"/>
              </w:rPr>
              <w:t>15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Площадки для празднеств и гуляний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3.6. Культурное развитие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Объекты культурного</w:t>
            </w:r>
          </w:p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18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Объекты религиозного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 Религиозное использование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25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 Общественное управление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 Деловое управление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rPr>
          <w:trHeight w:val="5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rPr>
          <w:trHeight w:val="11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w w:val="99"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627062" w:rsidTr="00627062">
        <w:trPr>
          <w:trHeight w:val="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Здания и сооружения, предназначенные для развлечения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4.8. Развлечения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w w:val="99"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Здания, предназначенные для обслуживания пассажиров (автовокзалы)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7.2. Автомобильный транспорт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22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4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Прочие виды ОКС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w w:val="99"/>
                <w:sz w:val="24"/>
                <w:szCs w:val="24"/>
                <w:lang w:eastAsia="ru-RU"/>
              </w:rPr>
              <w:t>4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Линейные объекты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-/1,0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Места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sz w:val="24"/>
                <w:szCs w:val="24"/>
                <w:lang w:eastAsia="ru-RU"/>
              </w:rPr>
              <w:t>10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627062" w:rsidTr="00627062">
        <w:trPr>
          <w:trHeight w:val="8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w w:val="99"/>
                <w:sz w:val="24"/>
                <w:szCs w:val="24"/>
                <w:lang w:eastAsia="ru-RU"/>
              </w:rPr>
              <w:lastRenderedPageBreak/>
              <w:t>Садовый дом/жилой дом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627062" w:rsidTr="00627062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Хозяйственные строения и сооружения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уровня земли до: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верха плоской кровли – 4 м</w:t>
            </w:r>
          </w:p>
          <w:p w:rsidR="00627062" w:rsidRDefault="0062706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</w:tbl>
    <w:p w:rsidR="00627062" w:rsidRDefault="00627062" w:rsidP="00627062">
      <w:pPr>
        <w:spacing w:line="252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Иные требования: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ограждению земельных участков: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минимального затенения территории соседнего участка и высотой не более 1,6 м;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627062" w:rsidRDefault="00627062" w:rsidP="00627062">
      <w:pPr>
        <w:spacing w:after="0" w:line="194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Toc489959039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Градостроительный регламент</w:t>
      </w:r>
      <w:r>
        <w:rPr>
          <w:rFonts w:ascii="Times New Roman" w:eastAsia="Times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Зоны ограниченного использования земельных участков</w:t>
      </w:r>
      <w:bookmarkEnd w:id="14"/>
    </w:p>
    <w:p w:rsidR="00627062" w:rsidRDefault="00627062" w:rsidP="00627062">
      <w:pPr>
        <w:spacing w:after="0" w:line="308" w:lineRule="exact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28" w:lineRule="auto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Зоны ограничения застройки по причинам санитарно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историко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либо иного характера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spacing w:after="0" w:line="17" w:lineRule="exact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tabs>
          <w:tab w:val="left" w:pos="1478"/>
        </w:tabs>
        <w:spacing w:after="0" w:line="228" w:lineRule="auto"/>
        <w:ind w:right="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зон ограниченного использования земельных участков включены следующие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:</w:t>
      </w:r>
    </w:p>
    <w:p w:rsidR="00627062" w:rsidRDefault="00627062" w:rsidP="00627062">
      <w:pPr>
        <w:spacing w:after="0" w:line="2" w:lineRule="exact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numPr>
          <w:ilvl w:val="0"/>
          <w:numId w:val="4"/>
        </w:numPr>
        <w:spacing w:after="0" w:line="240" w:lineRule="auto"/>
        <w:ind w:left="142" w:right="61" w:firstLine="851"/>
        <w:contextualSpacing/>
        <w:jc w:val="both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водоохранных зон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прибрежных защитных полос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береговых полос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numPr>
          <w:ilvl w:val="0"/>
          <w:numId w:val="4"/>
        </w:numPr>
        <w:spacing w:after="0" w:line="232" w:lineRule="auto"/>
        <w:ind w:left="142" w:right="61"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придорожной полосы объекта: «Автомобильная дорога общего пользования федерального значения А-121 "Сортавала".</w:t>
      </w:r>
    </w:p>
    <w:p w:rsidR="00627062" w:rsidRDefault="00627062" w:rsidP="00627062">
      <w:pPr>
        <w:spacing w:after="0" w:line="240" w:lineRule="auto"/>
        <w:ind w:right="6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15" w:name="_Toc489959040"/>
      <w:bookmarkStart w:id="16" w:name="_Toc484180361"/>
      <w:bookmarkStart w:id="17" w:name="_Toc482606982"/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8.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bookmarkEnd w:id="15"/>
      <w:bookmarkEnd w:id="16"/>
      <w:bookmarkEnd w:id="17"/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территориях Муниципального образования, установлены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объектов, их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– санитарные разрывы.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зон с особыми условиями использования территорий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27062" w:rsidTr="006270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зоны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627062" w:rsidTr="006270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Водоохранные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зоны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Водный кодекс РФ от 03.06.2006 № 74-ФЗ, ст. 65</w:t>
            </w:r>
          </w:p>
        </w:tc>
      </w:tr>
      <w:tr w:rsidR="00627062" w:rsidTr="0062706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зоны, которые оказали влияние на установление функциональных зон и планируемое размещение объектов</w:t>
            </w:r>
          </w:p>
        </w:tc>
      </w:tr>
      <w:tr w:rsidR="00627062" w:rsidTr="006270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Береговые полосы водных объектов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Водный кодекс РФ от 03.06.2006 № 74-ФЗ, ст. 6</w:t>
            </w:r>
          </w:p>
        </w:tc>
      </w:tr>
      <w:tr w:rsidR="00627062" w:rsidTr="006270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Прибрежные защитные полосы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62" w:rsidRDefault="006270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Водный кодекс РФ от 03.06.2006 № 74-ФЗ, ст. 65</w:t>
            </w:r>
          </w:p>
        </w:tc>
      </w:tr>
      <w:tr w:rsidR="00627062" w:rsidTr="00627062">
        <w:trPr>
          <w:trHeight w:val="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after="0" w:line="252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Придорожная полоса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62" w:rsidRDefault="00627062">
            <w:pPr>
              <w:spacing w:after="0" w:line="252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транспорта Российской Федерации (Минтранс России) от 13 января 2010 г. № 4 "Об установлении и использовании придорожных полос автомобильных дорог федерального значения"</w:t>
            </w:r>
          </w:p>
        </w:tc>
      </w:tr>
    </w:tbl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также законодательные и нормативные акты,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определяющие условия и регламенты использования зон с особыми условиями использования территорий:</w:t>
      </w: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Федеральный закон от 30.03.1999 г. № 52-Ф3 «О санитарно-эпидемиологическом благополучии населения»;</w:t>
      </w: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СП 42.13330.2011 «Градостроительство. Планировка и застройка городских и сельских поселений»);</w:t>
      </w: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</w:t>
      </w:r>
      <w:bookmarkStart w:id="18" w:name="_Toc489959043"/>
      <w:bookmarkStart w:id="19" w:name="_Toc484180364"/>
      <w:bookmarkStart w:id="20" w:name="_Toc482606985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Местные нормативы градостроительного проектирования Хаапалампинского сельского поселения.</w:t>
      </w: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062" w:rsidRDefault="00627062" w:rsidP="00627062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Водоохранная зона и Прибрежная защитная полоса водного объекта.</w:t>
      </w:r>
      <w:bookmarkEnd w:id="18"/>
      <w:bookmarkEnd w:id="19"/>
      <w:bookmarkEnd w:id="20"/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засорения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заиления указанных водных объектов и истощения их вод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сохранения среды обитания водных биологических ресурсов и других объектов животного растительного мира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актами: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Водный кодекс Российской Федерации;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30.03.1999 г. № 52-Ф3 «О санитарно-эпидемиологическом благополучии населения»;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10.01.2002 г. № 7-ФЗ «Об охране окружающей среды».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Радиус водоохранной зоны для истоков реки, ручья устанавливается в размере                50 м. 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– для уклона до 3 градусов и 50 м – для уклона три и более градуса.</w:t>
      </w:r>
    </w:p>
    <w:p w:rsidR="00627062" w:rsidRDefault="00627062" w:rsidP="00627062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Ладожского озера ширина водоохраной зоны составляет 200 м и прибрежной защитной полосы 200 м.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водоохранных зон запрещаются: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сточных вод для удобрения почв;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авиационных мер по борьбе с вредителями и болезнями растений;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территории портов, судостроительных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станции технического обслуживания, используемых для технического осмотра и ремонта транспортных средств, осуществления мойки транспортных средств;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размещение специализированных хранилищ пестицидов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применение пестицидов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сброс сточных, в том числе дренажных, вод;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191 Закона Российской Федерации от 21 февраля 1992 года № 2395-I «О недрах»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прибрежных защитных полос наряду с вышеперечисленными ограничениями запрещаются: 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распашка земель; 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отвалов размываемых грунтов;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выпас сельскохозяйственных животных и организация для них летних лагерей, ванн. 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централизованные системы водоотведения (канализации), централизованные ливневые системы водоотведения;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водоохранных зон не влечет за собой изъятие земельных участков у собственников земель, землевладельцев, землепользователей или запрет на совершение сделок с земельными участками, 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предусмотренных законом. Однако собственники земель, землевладельцы и землепользователи, на землях которых находятся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зоны и прибрежные защитные полосы, обязаны соблюдать установленный режим их использования. Лица, виновные в нарушении режима использования территорий водоохранных зон и прибрежных защитных полос, несут ответственность на основе действующего законодательства.</w:t>
      </w:r>
    </w:p>
    <w:p w:rsidR="00627062" w:rsidRDefault="00627062" w:rsidP="00627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Toc482606988"/>
      <w:bookmarkStart w:id="22" w:name="_Toc489959046"/>
      <w:bookmarkStart w:id="23" w:name="_Toc484180367"/>
    </w:p>
    <w:bookmarkEnd w:id="21"/>
    <w:bookmarkEnd w:id="22"/>
    <w:bookmarkEnd w:id="23"/>
    <w:p w:rsidR="00627062" w:rsidRDefault="00627062" w:rsidP="0062706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Придорожная полоса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объекта: «Автомобильная дорога общего пользования федерального значения А-121 "Сортавала"</w:t>
      </w:r>
    </w:p>
    <w:p w:rsidR="00627062" w:rsidRDefault="00627062" w:rsidP="0062706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8F9FA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8F9FA"/>
          <w:lang w:eastAsia="ru-RU"/>
        </w:rPr>
        <w:t>В соответствии с п. 2 Приказа Министерства транспорта Российской Федерации (Минтранс России) от 13 января 2010 г. № 4 "Об установлении и использовании придорожных полос автомобильных дорог федерального значения" в пределах придорожных полос автомобильных дорог федерального значения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федеральных автомобильных дорог общего пользования запрещается строительство капитальных сооружений, за исключением - объектов, предназначенных для обслуживания таких автомобильных дорог, их строительства, реконструкции, капитального ремонта, ремонта и содержания; - объектов Государственной инспекции безопасности дорожного движения Министерства внутренних дел Российской Федерации; объектов дорожного сервиса, рекламных конструкций, информационных щитов и указателей; инженерных коммуникаций.</w:t>
      </w:r>
    </w:p>
    <w:p w:rsidR="00627062" w:rsidRDefault="00627062" w:rsidP="00627062">
      <w:pPr>
        <w:spacing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Toc489959050"/>
      <w:bookmarkStart w:id="25" w:name="_Toc484180371"/>
      <w:bookmarkStart w:id="26" w:name="_Toc482606990"/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Использование земель общего пользования</w:t>
      </w:r>
      <w:bookmarkEnd w:id="24"/>
      <w:bookmarkEnd w:id="25"/>
      <w:bookmarkEnd w:id="26"/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27062" w:rsidRDefault="00627062" w:rsidP="0062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_Toc489959051"/>
      <w:bookmarkStart w:id="28" w:name="_Toc484180372"/>
      <w:bookmarkStart w:id="29" w:name="_Toc4826069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Береговая полоса водных объектов общего пользования</w:t>
      </w:r>
      <w:bookmarkEnd w:id="27"/>
      <w:bookmarkEnd w:id="28"/>
      <w:bookmarkEnd w:id="29"/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Береговая полоса выделяется вдоль береговой линии водных объектов общего пользования и предназначена для общего пользования. Ширина береговой полосы Ладожского озера составляет 20 метров.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гражданин вправе беспрепятственно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27062" w:rsidRDefault="00627062" w:rsidP="00627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приватизация земельных участков в пределах береговой полосы.</w:t>
      </w:r>
    </w:p>
    <w:p w:rsidR="00627062" w:rsidRDefault="00627062" w:rsidP="006270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9FA"/>
          <w:lang w:eastAsia="ru-RU"/>
        </w:rPr>
      </w:pPr>
    </w:p>
    <w:p w:rsidR="00627062" w:rsidRDefault="00627062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Toc489959055"/>
      <w:bookmarkStart w:id="31" w:name="_Toc48418037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27062" w:rsidRDefault="00627062" w:rsidP="00627062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2" w:name="_GoBack"/>
      <w:bookmarkEnd w:id="3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Внесение изменений в Правила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за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нарушение Правил</w:t>
      </w:r>
      <w:bookmarkEnd w:id="30"/>
      <w:bookmarkEnd w:id="31"/>
    </w:p>
    <w:p w:rsidR="00627062" w:rsidRDefault="00627062" w:rsidP="00627062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_Toc489959056"/>
      <w:bookmarkStart w:id="34" w:name="_Toc484180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Внесение изменений в Правила застройки</w:t>
      </w:r>
      <w:bookmarkEnd w:id="33"/>
      <w:bookmarkEnd w:id="34"/>
    </w:p>
    <w:p w:rsidR="00627062" w:rsidRDefault="00627062" w:rsidP="00627062">
      <w:pPr>
        <w:spacing w:after="0" w:line="228" w:lineRule="auto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28" w:lineRule="auto"/>
        <w:ind w:right="61" w:firstLine="851"/>
        <w:rPr>
          <w:rFonts w:ascii="Times New Roman" w:eastAsia="Time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Правила застройки производится в соответствии со статьями 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31-33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</w:t>
      </w:r>
      <w:r>
        <w:rPr>
          <w:rFonts w:ascii="Times New Roman" w:eastAsia="Times" w:hAnsi="Times New Roman" w:cs="Times New Roman"/>
          <w:sz w:val="26"/>
          <w:szCs w:val="26"/>
          <w:lang w:eastAsia="ru-RU"/>
        </w:rPr>
        <w:t>.</w:t>
      </w:r>
    </w:p>
    <w:p w:rsidR="00627062" w:rsidRDefault="00627062" w:rsidP="00627062">
      <w:pPr>
        <w:spacing w:after="0" w:line="194" w:lineRule="exact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ind w:right="61" w:firstLine="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5" w:name="_Toc489959057"/>
      <w:bookmarkStart w:id="36" w:name="_Toc48418037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за нарушение Правил застройки</w:t>
      </w:r>
      <w:bookmarkEnd w:id="35"/>
      <w:bookmarkEnd w:id="36"/>
    </w:p>
    <w:p w:rsidR="00627062" w:rsidRDefault="00627062" w:rsidP="00627062">
      <w:pPr>
        <w:spacing w:after="0" w:line="228" w:lineRule="auto"/>
        <w:ind w:right="6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062" w:rsidRDefault="00627062" w:rsidP="00627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нарушение Правил наступает согласно законодательству Российской Федерации и Республики Карелия.</w:t>
      </w:r>
    </w:p>
    <w:p w:rsidR="000A1D81" w:rsidRDefault="000A1D81"/>
    <w:sectPr w:rsidR="000A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518B"/>
    <w:multiLevelType w:val="hybridMultilevel"/>
    <w:tmpl w:val="7EDA0962"/>
    <w:lvl w:ilvl="0" w:tplc="E6B0A55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5"/>
    <w:rsid w:val="000A1D81"/>
    <w:rsid w:val="00627062"/>
    <w:rsid w:val="006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5171-D60A-447A-AC84-F130358A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6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270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6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62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062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7062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7062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70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062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627062"/>
    <w:pPr>
      <w:tabs>
        <w:tab w:val="right" w:leader="dot" w:pos="10197"/>
      </w:tabs>
      <w:spacing w:after="0" w:line="360" w:lineRule="auto"/>
      <w:jc w:val="both"/>
    </w:pPr>
    <w:rPr>
      <w:rFonts w:eastAsiaTheme="minorEastAsia" w:cstheme="minorHAns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627062"/>
    <w:pPr>
      <w:spacing w:before="120" w:after="0" w:line="240" w:lineRule="auto"/>
      <w:ind w:left="220"/>
    </w:pPr>
    <w:rPr>
      <w:rFonts w:eastAsiaTheme="minorEastAsia" w:cstheme="minorHAns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627062"/>
    <w:pPr>
      <w:spacing w:after="0" w:line="240" w:lineRule="auto"/>
      <w:ind w:left="440"/>
    </w:pPr>
    <w:rPr>
      <w:rFonts w:eastAsiaTheme="minorEastAsia" w:cstheme="minorHAnsi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627062"/>
    <w:pPr>
      <w:spacing w:after="0" w:line="240" w:lineRule="auto"/>
      <w:ind w:left="660"/>
    </w:pPr>
    <w:rPr>
      <w:rFonts w:eastAsiaTheme="minorEastAsia" w:cs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627062"/>
    <w:pPr>
      <w:spacing w:after="0" w:line="240" w:lineRule="auto"/>
      <w:ind w:left="880"/>
    </w:pPr>
    <w:rPr>
      <w:rFonts w:eastAsiaTheme="minorEastAsia" w:cs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627062"/>
    <w:pPr>
      <w:spacing w:after="0" w:line="240" w:lineRule="auto"/>
      <w:ind w:left="1100"/>
    </w:pPr>
    <w:rPr>
      <w:rFonts w:eastAsiaTheme="minorEastAsia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627062"/>
    <w:pPr>
      <w:spacing w:after="0" w:line="240" w:lineRule="auto"/>
      <w:ind w:left="1320"/>
    </w:pPr>
    <w:rPr>
      <w:rFonts w:eastAsiaTheme="minorEastAsia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627062"/>
    <w:pPr>
      <w:spacing w:after="0" w:line="240" w:lineRule="auto"/>
      <w:ind w:left="1540"/>
    </w:pPr>
    <w:rPr>
      <w:rFonts w:eastAsiaTheme="minorEastAsia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627062"/>
    <w:pPr>
      <w:spacing w:after="0" w:line="240" w:lineRule="auto"/>
      <w:ind w:left="1760"/>
    </w:pPr>
    <w:rPr>
      <w:rFonts w:eastAsiaTheme="minorEastAsia" w:cstheme="minorHAnsi"/>
      <w:sz w:val="20"/>
      <w:szCs w:val="20"/>
      <w:lang w:eastAsia="ru-RU"/>
    </w:rPr>
  </w:style>
  <w:style w:type="paragraph" w:styleId="a5">
    <w:name w:val="header"/>
    <w:basedOn w:val="a"/>
    <w:link w:val="12"/>
    <w:uiPriority w:val="99"/>
    <w:semiHidden/>
    <w:unhideWhenUsed/>
    <w:rsid w:val="00627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13"/>
    <w:uiPriority w:val="99"/>
    <w:semiHidden/>
    <w:rsid w:val="00627062"/>
  </w:style>
  <w:style w:type="paragraph" w:styleId="a7">
    <w:name w:val="footer"/>
    <w:basedOn w:val="a"/>
    <w:link w:val="14"/>
    <w:uiPriority w:val="99"/>
    <w:semiHidden/>
    <w:unhideWhenUsed/>
    <w:rsid w:val="00627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15"/>
    <w:uiPriority w:val="99"/>
    <w:semiHidden/>
    <w:rsid w:val="00627062"/>
  </w:style>
  <w:style w:type="paragraph" w:styleId="a9">
    <w:name w:val="Balloon Text"/>
    <w:basedOn w:val="a"/>
    <w:link w:val="16"/>
    <w:uiPriority w:val="99"/>
    <w:semiHidden/>
    <w:unhideWhenUsed/>
    <w:rsid w:val="006270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17"/>
    <w:uiPriority w:val="99"/>
    <w:semiHidden/>
    <w:rsid w:val="0062706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627062"/>
    <w:pPr>
      <w:spacing w:line="254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0">
    <w:name w:val="Заголовок 11"/>
    <w:basedOn w:val="a"/>
    <w:next w:val="a"/>
    <w:uiPriority w:val="9"/>
    <w:qFormat/>
    <w:rsid w:val="006270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62706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qFormat/>
    <w:rsid w:val="00627062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18">
    <w:name w:val="Абзац списка1"/>
    <w:basedOn w:val="a"/>
    <w:next w:val="ab"/>
    <w:uiPriority w:val="34"/>
    <w:qFormat/>
    <w:rsid w:val="00627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заголовки"/>
    <w:basedOn w:val="a"/>
    <w:next w:val="a"/>
    <w:qFormat/>
    <w:rsid w:val="00627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qFormat/>
    <w:rsid w:val="00627062"/>
  </w:style>
  <w:style w:type="paragraph" w:customStyle="1" w:styleId="111">
    <w:name w:val="Оглавление 11"/>
    <w:basedOn w:val="a"/>
    <w:next w:val="a"/>
    <w:autoRedefine/>
    <w:uiPriority w:val="39"/>
    <w:rsid w:val="00627062"/>
    <w:pPr>
      <w:tabs>
        <w:tab w:val="right" w:leader="dot" w:pos="10197"/>
      </w:tabs>
      <w:spacing w:after="0" w:line="360" w:lineRule="auto"/>
      <w:jc w:val="both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"/>
    <w:next w:val="a"/>
    <w:autoRedefine/>
    <w:uiPriority w:val="39"/>
    <w:rsid w:val="00627062"/>
    <w:pPr>
      <w:spacing w:before="120" w:after="0" w:line="240" w:lineRule="auto"/>
      <w:ind w:left="22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"/>
    <w:next w:val="a"/>
    <w:autoRedefine/>
    <w:uiPriority w:val="39"/>
    <w:rsid w:val="00627062"/>
    <w:pPr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rsid w:val="00627062"/>
    <w:pPr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rsid w:val="00627062"/>
    <w:pPr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rsid w:val="00627062"/>
    <w:pPr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rsid w:val="00627062"/>
    <w:pPr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rsid w:val="00627062"/>
    <w:pPr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rsid w:val="00627062"/>
    <w:pPr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5"/>
    <w:link w:val="a6"/>
    <w:uiPriority w:val="99"/>
    <w:rsid w:val="006270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7"/>
    <w:link w:val="a8"/>
    <w:uiPriority w:val="99"/>
    <w:rsid w:val="006270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Текст выноски1"/>
    <w:basedOn w:val="a"/>
    <w:next w:val="a9"/>
    <w:link w:val="aa"/>
    <w:uiPriority w:val="99"/>
    <w:semiHidden/>
    <w:rsid w:val="0062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оглавление Знак"/>
    <w:basedOn w:val="10"/>
    <w:link w:val="af"/>
    <w:locked/>
    <w:rsid w:val="00627062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af">
    <w:name w:val="оглавление"/>
    <w:basedOn w:val="1"/>
    <w:next w:val="a"/>
    <w:link w:val="ae"/>
    <w:qFormat/>
    <w:rsid w:val="00627062"/>
  </w:style>
  <w:style w:type="character" w:customStyle="1" w:styleId="112">
    <w:name w:val="Заголовок 1 Знак1"/>
    <w:basedOn w:val="a0"/>
    <w:uiPriority w:val="9"/>
    <w:rsid w:val="00627062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627062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627062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627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7"/>
    <w:uiPriority w:val="99"/>
    <w:semiHidden/>
    <w:locked/>
    <w:rsid w:val="00627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link w:val="a9"/>
    <w:uiPriority w:val="99"/>
    <w:semiHidden/>
    <w:locked/>
    <w:rsid w:val="00627062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627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62706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39"/>
    <w:rsid w:val="00627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627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rsid w:val="00627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39"/>
    <w:rsid w:val="00627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39"/>
    <w:rsid w:val="0062706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3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8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6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7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2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7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5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0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4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3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9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14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2" Type="http://schemas.openxmlformats.org/officeDocument/2006/relationships/hyperlink" Target="file:///C:\Users\user044\Desktop\&#1040;&#1051;&#1048;&#1053;&#1040;\1.%20&#1074;&#1085;&#1077;&#1089;&#1077;&#1085;&#1080;&#1077;%20&#1080;&#1079;&#1084;&#1077;&#1085;&#1077;&#1085;&#1080;&#1081;%20&#1074;%20&#1087;&#1079;&#1079;\4.%20&#1078;&#1076;&#1077;&#1090;%20&#1089;&#1077;&#1089;&#1089;&#1080;&#1102;\&#1056;&#1099;&#1078;&#1082;&#1086;&#1074;&#1072;%20&#1052;.&#1043;\10.%20&#1056;&#1045;&#1064;&#1045;&#1053;&#1048;&#1045;%20&#1057;&#1045;&#1057;&#1057;&#1048;&#1048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6204</Words>
  <Characters>35364</Characters>
  <Application>Microsoft Office Word</Application>
  <DocSecurity>0</DocSecurity>
  <Lines>294</Lines>
  <Paragraphs>82</Paragraphs>
  <ScaleCrop>false</ScaleCrop>
  <Company/>
  <LinksUpToDate>false</LinksUpToDate>
  <CharactersWithSpaces>41486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2022-06-17T07:51:00Z</dcterms:created>
  <dcterms:modified xsi:type="dcterms:W3CDTF">2022-06-17T07:52:00Z</dcterms:modified>
</cp:coreProperties>
</file>