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E3" w:rsidRDefault="00CA3EE3" w:rsidP="00CA3EE3">
      <w:pPr>
        <w:ind w:left="709" w:right="707" w:firstLine="851"/>
        <w:jc w:val="center"/>
        <w:rPr>
          <w:b/>
        </w:rPr>
      </w:pPr>
    </w:p>
    <w:p w:rsidR="00ED44C4" w:rsidRDefault="00ED44C4"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w:t>
      </w:r>
      <w:proofErr w:type="spellStart"/>
      <w:r w:rsidRPr="00074565">
        <w:rPr>
          <w:b/>
        </w:rPr>
        <w:t>Хаапалампинского</w:t>
      </w:r>
      <w:proofErr w:type="spellEnd"/>
      <w:r w:rsidRPr="00074565">
        <w:rPr>
          <w:b/>
        </w:rPr>
        <w:t xml:space="preserve">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 xml:space="preserve">Правила землепользования и застройки </w:t>
      </w:r>
      <w:r w:rsidR="00326310">
        <w:rPr>
          <w:b/>
          <w:bCs/>
        </w:rPr>
        <w:t>для части кадастрового квартала</w:t>
      </w:r>
      <w:r w:rsidRPr="00074565">
        <w:rPr>
          <w:b/>
          <w:bCs/>
        </w:rPr>
        <w:t xml:space="preserve"> </w:t>
      </w:r>
      <w:r w:rsidR="00326310">
        <w:rPr>
          <w:b/>
          <w:bCs/>
        </w:rPr>
        <w:t xml:space="preserve">10:07:0042809 в границах </w:t>
      </w:r>
      <w:proofErr w:type="spellStart"/>
      <w:r w:rsidRPr="00074565">
        <w:rPr>
          <w:b/>
          <w:bCs/>
        </w:rPr>
        <w:t>н.п</w:t>
      </w:r>
      <w:proofErr w:type="spellEnd"/>
      <w:r w:rsidRPr="00074565">
        <w:rPr>
          <w:b/>
          <w:bCs/>
        </w:rPr>
        <w:t xml:space="preserve">. </w:t>
      </w:r>
      <w:r w:rsidR="00326310">
        <w:rPr>
          <w:b/>
          <w:bCs/>
        </w:rPr>
        <w:t>П</w:t>
      </w:r>
      <w:r w:rsidRPr="00074565">
        <w:rPr>
          <w:b/>
          <w:bCs/>
        </w:rPr>
        <w:t xml:space="preserve">оселок участка № 1 совхоза «Сортавальский»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B437E5">
      <w:pPr>
        <w:tabs>
          <w:tab w:val="right" w:pos="10206"/>
        </w:tabs>
        <w:ind w:left="-284" w:right="1416"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8B0060">
        <w:rPr>
          <w:bCs/>
        </w:rPr>
        <w:t>3</w:t>
      </w:r>
    </w:p>
    <w:p w:rsidR="00CA3EE3" w:rsidRPr="00074565" w:rsidRDefault="00CA3EE3" w:rsidP="00CA3EE3">
      <w:pPr>
        <w:tabs>
          <w:tab w:val="right" w:leader="dot" w:pos="10197"/>
        </w:tabs>
        <w:ind w:left="709" w:right="1983"/>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00220927">
          <w:rPr>
            <w:rFonts w:eastAsia="Times"/>
            <w:bCs/>
            <w:noProof/>
            <w:u w:val="single"/>
          </w:rPr>
          <w:t xml:space="preserve"> КАРТА ЗОН С ОСОБЫМИ УСЛОВИЯМИ ИСПОЛЬЗОВАНИЯ ТЕРРИТОРИИ</w:t>
        </w:r>
        <w:r w:rsidRPr="00074565">
          <w:rPr>
            <w:bCs/>
            <w:noProof/>
            <w:webHidden/>
          </w:rPr>
          <w:tab/>
        </w:r>
        <w:r w:rsidR="008B0060">
          <w:rPr>
            <w:bCs/>
            <w:noProof/>
            <w:webHidden/>
          </w:rPr>
          <w:t>3</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76" w:history="1">
        <w:r w:rsidR="00CA3EE3" w:rsidRPr="00074565">
          <w:rPr>
            <w:bCs/>
            <w:noProof/>
            <w:u w:val="single"/>
          </w:rPr>
          <w:t xml:space="preserve">ГЛАВА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220927">
          <w:rPr>
            <w:bCs/>
            <w:noProof/>
            <w:u w:val="single"/>
          </w:rPr>
          <w:t>. Карта зон с особыми условиями использования территории</w:t>
        </w:r>
        <w:r w:rsidR="00CA3EE3" w:rsidRPr="00074565">
          <w:rPr>
            <w:rFonts w:eastAsia="Times"/>
            <w:bCs/>
            <w:noProof/>
            <w:u w:val="single"/>
          </w:rPr>
          <w:t>.</w:t>
        </w:r>
        <w:r w:rsidR="00CA3EE3" w:rsidRPr="00074565">
          <w:rPr>
            <w:bCs/>
            <w:noProof/>
            <w:webHidden/>
          </w:rPr>
          <w:tab/>
        </w:r>
        <w:r w:rsidR="008B0060">
          <w:rPr>
            <w:bCs/>
            <w:noProof/>
            <w:webHidden/>
          </w:rPr>
          <w:t>3</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BB3528" w:rsidRDefault="00BB3528" w:rsidP="00BB3528">
      <w:pPr>
        <w:tabs>
          <w:tab w:val="right" w:leader="dot" w:pos="10197"/>
        </w:tabs>
        <w:ind w:left="709" w:right="1416"/>
        <w:jc w:val="both"/>
        <w:rPr>
          <w:bCs/>
          <w:noProof/>
          <w:u w:val="single"/>
        </w:rPr>
      </w:pPr>
      <w:r>
        <w:rPr>
          <w:bCs/>
          <w:noProof/>
          <w:u w:val="single"/>
        </w:rPr>
        <w:t>Статья 3. Карта зон с особыми условиями использования территории</w:t>
      </w:r>
      <w:r w:rsidRPr="00BB3528">
        <w:rPr>
          <w:bCs/>
          <w:noProof/>
        </w:rPr>
        <w:t xml:space="preserve">                                       </w:t>
      </w:r>
      <w:r w:rsidR="008B0060">
        <w:rPr>
          <w:bCs/>
          <w:noProof/>
        </w:rPr>
        <w:t>3</w:t>
      </w:r>
    </w:p>
    <w:p w:rsidR="00CA3EE3" w:rsidRPr="00074565" w:rsidRDefault="003E1F52" w:rsidP="00CA3EE3">
      <w:pPr>
        <w:tabs>
          <w:tab w:val="right" w:leader="dot" w:pos="10197"/>
        </w:tabs>
        <w:ind w:left="709" w:right="1983"/>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r w:rsidR="007C382C">
          <w:rPr>
            <w:bCs/>
            <w:noProof/>
            <w:webHidden/>
          </w:rPr>
          <w:t>5</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80" w:history="1">
        <w:r w:rsidR="00CA3EE3" w:rsidRPr="00074565">
          <w:rPr>
            <w:bCs/>
            <w:noProof/>
            <w:u w:val="single"/>
          </w:rPr>
          <w:t>ГЛАВА 2. Градостроительные регламенты</w:t>
        </w:r>
        <w:r w:rsidR="00CA3EE3" w:rsidRPr="00074565">
          <w:rPr>
            <w:bCs/>
            <w:noProof/>
            <w:webHidden/>
          </w:rPr>
          <w:tab/>
        </w:r>
        <w:r w:rsidR="007C382C">
          <w:rPr>
            <w:bCs/>
            <w:noProof/>
            <w:webHidden/>
          </w:rPr>
          <w:t>5</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BB3528">
          <w:rPr>
            <w:rFonts w:eastAsia="Times"/>
            <w:bCs/>
            <w:noProof/>
            <w:u w:val="single"/>
          </w:rPr>
          <w:t>4</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r w:rsidR="00B64F09">
          <w:rPr>
            <w:bCs/>
            <w:noProof/>
            <w:webHidden/>
          </w:rPr>
          <w:t>5</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82" w:history="1">
        <w:r w:rsidR="00CA3EE3" w:rsidRPr="00074565">
          <w:rPr>
            <w:bCs/>
            <w:noProof/>
            <w:u w:val="single"/>
          </w:rPr>
          <w:t xml:space="preserve">Статья </w:t>
        </w:r>
        <w:r w:rsidR="00BB3528">
          <w:rPr>
            <w:rFonts w:eastAsia="Times"/>
            <w:bCs/>
            <w:noProof/>
            <w:u w:val="single"/>
          </w:rPr>
          <w:t>5</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91622A">
          <w:rPr>
            <w:bCs/>
            <w:noProof/>
            <w:webHidden/>
          </w:rPr>
          <w:t>10</w:t>
        </w:r>
        <w:r w:rsidR="00CA3EE3" w:rsidRPr="00074565">
          <w:rPr>
            <w:bCs/>
            <w:noProof/>
            <w:webHidden/>
          </w:rPr>
          <w:fldChar w:fldCharType="end"/>
        </w:r>
      </w:hyperlink>
    </w:p>
    <w:p w:rsidR="00CA3EE3" w:rsidRPr="00074565" w:rsidRDefault="003E1F52" w:rsidP="00A32E11">
      <w:pPr>
        <w:tabs>
          <w:tab w:val="right" w:leader="dot" w:pos="10197"/>
        </w:tabs>
        <w:ind w:left="709" w:right="1983"/>
        <w:jc w:val="both"/>
        <w:rPr>
          <w:rFonts w:ascii="Calibri" w:hAnsi="Calibri"/>
          <w:noProof/>
          <w:sz w:val="22"/>
          <w:szCs w:val="22"/>
        </w:rPr>
      </w:pPr>
      <w:hyperlink w:anchor="_Toc25232683" w:history="1">
        <w:r w:rsidR="00CA3EE3" w:rsidRPr="00074565">
          <w:rPr>
            <w:bCs/>
            <w:noProof/>
            <w:u w:val="single"/>
          </w:rPr>
          <w:t xml:space="preserve">Статья </w:t>
        </w:r>
        <w:r w:rsidR="00BB3528">
          <w:rPr>
            <w:rFonts w:eastAsia="Times"/>
            <w:bCs/>
            <w:noProof/>
            <w:u w:val="single"/>
          </w:rPr>
          <w:t>6</w:t>
        </w:r>
        <w:r w:rsidR="00CA3EE3" w:rsidRPr="00074565">
          <w:rPr>
            <w:rFonts w:eastAsia="Times"/>
            <w:bCs/>
            <w:noProof/>
            <w:u w:val="single"/>
          </w:rPr>
          <w:t>.</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блокированными жилыми домами (существующая)</w:t>
        </w:r>
        <w:r w:rsidR="00CA3EE3" w:rsidRPr="00074565">
          <w:rPr>
            <w:bCs/>
            <w:noProof/>
            <w:webHidden/>
          </w:rPr>
          <w:tab/>
        </w:r>
        <w:r w:rsidR="00B64F09">
          <w:rPr>
            <w:bCs/>
            <w:noProof/>
            <w:webHidden/>
          </w:rPr>
          <w:t>10</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85" w:history="1">
        <w:r w:rsidR="00CA3EE3" w:rsidRPr="00074565">
          <w:rPr>
            <w:bCs/>
            <w:noProof/>
            <w:u w:val="single"/>
          </w:rPr>
          <w:t xml:space="preserve">Статья </w:t>
        </w:r>
        <w:r w:rsidR="00BB3528">
          <w:rPr>
            <w:bCs/>
            <w:noProof/>
            <w:u w:val="single"/>
          </w:rPr>
          <w:t>7</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_Toc25232685 \h </w:instrText>
        </w:r>
        <w:r w:rsidR="00CA3EE3" w:rsidRPr="00074565">
          <w:rPr>
            <w:bCs/>
            <w:noProof/>
            <w:webHidden/>
          </w:rPr>
        </w:r>
        <w:r w:rsidR="00CA3EE3" w:rsidRPr="00074565">
          <w:rPr>
            <w:bCs/>
            <w:noProof/>
            <w:webHidden/>
          </w:rPr>
          <w:fldChar w:fldCharType="separate"/>
        </w:r>
        <w:r w:rsidR="0091622A">
          <w:rPr>
            <w:bCs/>
            <w:noProof/>
            <w:webHidden/>
          </w:rPr>
          <w:t>14</w:t>
        </w:r>
        <w:r w:rsidR="00CA3EE3" w:rsidRPr="00074565">
          <w:rPr>
            <w:bCs/>
            <w:noProof/>
            <w:webHidden/>
          </w:rPr>
          <w:fldChar w:fldCharType="end"/>
        </w:r>
      </w:hyperlink>
    </w:p>
    <w:p w:rsidR="00CA3EE3" w:rsidRPr="00074565" w:rsidRDefault="003E1F52" w:rsidP="00CB345D">
      <w:pPr>
        <w:tabs>
          <w:tab w:val="right" w:leader="dot" w:pos="10197"/>
        </w:tabs>
        <w:ind w:left="709" w:right="1416"/>
        <w:jc w:val="both"/>
        <w:rPr>
          <w:rFonts w:ascii="Calibri" w:hAnsi="Calibri"/>
          <w:noProof/>
          <w:sz w:val="22"/>
          <w:szCs w:val="22"/>
        </w:rPr>
      </w:pPr>
      <w:hyperlink w:anchor="_Toc25232686" w:history="1">
        <w:r w:rsidR="00CA3EE3" w:rsidRPr="00074565">
          <w:rPr>
            <w:bCs/>
            <w:noProof/>
            <w:u w:val="single"/>
          </w:rPr>
          <w:t xml:space="preserve">Статья </w:t>
        </w:r>
        <w:r w:rsidR="00BB3528">
          <w:rPr>
            <w:bCs/>
            <w:noProof/>
            <w:u w:val="single"/>
          </w:rPr>
          <w:t>8</w:t>
        </w:r>
        <w:r w:rsidR="00CA3EE3" w:rsidRPr="00074565">
          <w:rPr>
            <w:bCs/>
            <w:noProof/>
            <w:u w:val="single"/>
          </w:rPr>
          <w:t xml:space="preserve">. </w:t>
        </w:r>
        <w:r w:rsidR="00DB0E42" w:rsidRPr="00DB0E42">
          <w:rPr>
            <w:bCs/>
            <w:noProof/>
            <w:u w:val="single"/>
          </w:rPr>
          <w:t>Водоохранная зона и Прибрежная защитная полоса водного</w:t>
        </w:r>
        <w:r w:rsidR="00DB0E42" w:rsidRPr="00CB345D">
          <w:rPr>
            <w:bCs/>
            <w:noProof/>
            <w:u w:val="single"/>
          </w:rPr>
          <w:t xml:space="preserve"> объекта</w:t>
        </w:r>
        <w:r w:rsidR="00CB345D">
          <w:rPr>
            <w:bCs/>
            <w:noProof/>
          </w:rPr>
          <w:t xml:space="preserve">                    </w:t>
        </w:r>
        <w:r w:rsidR="00CB345D" w:rsidRPr="00CB345D">
          <w:rPr>
            <w:bCs/>
            <w:noProof/>
            <w:webHidden/>
          </w:rPr>
          <w:t>14</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88" w:history="1">
        <w:r w:rsidR="00CA3EE3" w:rsidRPr="00074565">
          <w:rPr>
            <w:bCs/>
            <w:noProof/>
            <w:u w:val="single"/>
          </w:rPr>
          <w:t xml:space="preserve">Статья </w:t>
        </w:r>
        <w:r w:rsidR="00DB0E42">
          <w:rPr>
            <w:bCs/>
            <w:noProof/>
            <w:u w:val="single"/>
          </w:rPr>
          <w:t>9</w:t>
        </w:r>
        <w:r w:rsidR="00CA3EE3" w:rsidRPr="00074565">
          <w:rPr>
            <w:bCs/>
            <w:noProof/>
            <w:u w:val="single"/>
          </w:rPr>
          <w:t>. Охранная зона объектов электросетевого хозяйства</w:t>
        </w:r>
        <w:r w:rsidR="00CA3EE3" w:rsidRPr="00074565">
          <w:rPr>
            <w:bCs/>
            <w:noProof/>
            <w:webHidden/>
          </w:rPr>
          <w:tab/>
        </w:r>
        <w:r w:rsidR="007C382C">
          <w:rPr>
            <w:bCs/>
            <w:noProof/>
            <w:webHidden/>
          </w:rPr>
          <w:t>1</w:t>
        </w:r>
        <w:r w:rsidR="00DB0E42">
          <w:rPr>
            <w:bCs/>
            <w:noProof/>
            <w:webHidden/>
          </w:rPr>
          <w:t>6</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89" w:history="1">
        <w:r w:rsidR="00CA3EE3" w:rsidRPr="00074565">
          <w:rPr>
            <w:bCs/>
            <w:noProof/>
            <w:u w:val="single"/>
          </w:rPr>
          <w:t>ГЛАВА 3. Использование земель общего пользования</w:t>
        </w:r>
        <w:r w:rsidR="00CA3EE3" w:rsidRPr="00074565">
          <w:rPr>
            <w:bCs/>
            <w:noProof/>
            <w:webHidden/>
          </w:rPr>
          <w:tab/>
        </w:r>
        <w:r w:rsidR="007C382C">
          <w:rPr>
            <w:bCs/>
            <w:noProof/>
            <w:webHidden/>
          </w:rPr>
          <w:t>1</w:t>
        </w:r>
        <w:r w:rsidR="00DB0E42">
          <w:rPr>
            <w:bCs/>
            <w:noProof/>
            <w:webHidden/>
          </w:rPr>
          <w:t>7</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90" w:history="1">
        <w:r w:rsidR="00CA3EE3" w:rsidRPr="00074565">
          <w:rPr>
            <w:bCs/>
            <w:noProof/>
            <w:u w:val="single"/>
          </w:rPr>
          <w:t>Статья 1</w:t>
        </w:r>
        <w:r w:rsidR="00DB0E42">
          <w:rPr>
            <w:bCs/>
            <w:noProof/>
            <w:u w:val="single"/>
          </w:rPr>
          <w:t>0</w:t>
        </w:r>
        <w:r w:rsidR="00CA3EE3" w:rsidRPr="00074565">
          <w:rPr>
            <w:bCs/>
            <w:noProof/>
            <w:u w:val="single"/>
          </w:rPr>
          <w:t>. Береговая полоса водных объектов общего пользования</w:t>
        </w:r>
        <w:r w:rsidR="00CA3EE3" w:rsidRPr="00074565">
          <w:rPr>
            <w:bCs/>
            <w:noProof/>
            <w:webHidden/>
          </w:rPr>
          <w:tab/>
        </w:r>
        <w:r w:rsidR="007C382C">
          <w:rPr>
            <w:bCs/>
            <w:noProof/>
            <w:webHidden/>
          </w:rPr>
          <w:t>1</w:t>
        </w:r>
        <w:r w:rsidR="00DB0E42">
          <w:rPr>
            <w:bCs/>
            <w:noProof/>
            <w:webHidden/>
          </w:rPr>
          <w:t>7</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92" w:history="1">
        <w:r w:rsidR="00CA3EE3" w:rsidRPr="00074565">
          <w:rPr>
            <w:bCs/>
            <w:noProof/>
            <w:u w:val="single"/>
          </w:rPr>
          <w:t xml:space="preserve">ГЛАВА </w:t>
        </w:r>
        <w:r w:rsidR="00CA3EE3" w:rsidRPr="00074565">
          <w:rPr>
            <w:rFonts w:eastAsia="Times"/>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CA3EE3" w:rsidRPr="00074565">
          <w:rPr>
            <w:bCs/>
            <w:noProof/>
            <w:webHidden/>
          </w:rPr>
          <w:tab/>
        </w:r>
        <w:r w:rsidR="00B64F09">
          <w:rPr>
            <w:bCs/>
            <w:noProof/>
            <w:webHidden/>
          </w:rPr>
          <w:t>1</w:t>
        </w:r>
        <w:r w:rsidR="00DB0E42">
          <w:rPr>
            <w:bCs/>
            <w:noProof/>
            <w:webHidden/>
          </w:rPr>
          <w:t>7</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93" w:history="1">
        <w:r w:rsidR="00CA3EE3" w:rsidRPr="00074565">
          <w:rPr>
            <w:bCs/>
            <w:noProof/>
            <w:u w:val="single"/>
          </w:rPr>
          <w:t xml:space="preserve">Статья </w:t>
        </w:r>
        <w:r w:rsidR="00CA3EE3" w:rsidRPr="00074565">
          <w:rPr>
            <w:rFonts w:eastAsia="Times"/>
            <w:bCs/>
            <w:noProof/>
            <w:u w:val="single"/>
          </w:rPr>
          <w:t>1</w:t>
        </w:r>
        <w:r w:rsidR="00DB0E42">
          <w:rPr>
            <w:rFonts w:eastAsia="Times"/>
            <w:bCs/>
            <w:noProof/>
            <w:u w:val="single"/>
          </w:rPr>
          <w:t>1</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CA3EE3" w:rsidRPr="00074565">
          <w:rPr>
            <w:bCs/>
            <w:noProof/>
            <w:webHidden/>
          </w:rPr>
          <w:tab/>
        </w:r>
        <w:r w:rsidR="00B64F09">
          <w:rPr>
            <w:bCs/>
            <w:noProof/>
            <w:webHidden/>
          </w:rPr>
          <w:t>1</w:t>
        </w:r>
        <w:r w:rsidR="00DB0E42">
          <w:rPr>
            <w:bCs/>
            <w:noProof/>
            <w:webHidden/>
          </w:rPr>
          <w:t>7</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94" w:history="1">
        <w:r w:rsidR="00CA3EE3" w:rsidRPr="00074565">
          <w:rPr>
            <w:bCs/>
            <w:noProof/>
            <w:u w:val="single"/>
          </w:rPr>
          <w:t xml:space="preserve">Статья </w:t>
        </w:r>
        <w:r w:rsidR="00CA3EE3" w:rsidRPr="00074565">
          <w:rPr>
            <w:rFonts w:eastAsia="Times"/>
            <w:bCs/>
            <w:noProof/>
            <w:u w:val="single"/>
          </w:rPr>
          <w:t>1</w:t>
        </w:r>
        <w:r w:rsidR="00DB0E42">
          <w:rPr>
            <w:rFonts w:eastAsia="Times"/>
            <w:bCs/>
            <w:noProof/>
            <w:u w:val="single"/>
          </w:rPr>
          <w:t>2</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B64F09">
          <w:rPr>
            <w:bCs/>
            <w:noProof/>
            <w:webHidden/>
          </w:rPr>
          <w:t>1</w:t>
        </w:r>
        <w:r w:rsidR="00DB0E42">
          <w:rPr>
            <w:bCs/>
            <w:noProof/>
            <w:webHidden/>
          </w:rPr>
          <w:t>7</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95" w:history="1">
        <w:r w:rsidR="00CA3EE3" w:rsidRPr="00074565">
          <w:rPr>
            <w:bCs/>
            <w:noProof/>
            <w:u w:val="single"/>
          </w:rPr>
          <w:t xml:space="preserve">ГЛАВА </w:t>
        </w:r>
        <w:r w:rsidR="00CA3EE3" w:rsidRPr="00074565">
          <w:rPr>
            <w:rFonts w:eastAsia="Times"/>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r w:rsidR="00DB0E42">
          <w:rPr>
            <w:bCs/>
            <w:noProof/>
            <w:webHidden/>
          </w:rPr>
          <w:t>7</w:t>
        </w:r>
      </w:hyperlink>
    </w:p>
    <w:p w:rsidR="00CA3EE3" w:rsidRPr="00074565" w:rsidRDefault="003E1F52" w:rsidP="00CA3EE3">
      <w:pPr>
        <w:tabs>
          <w:tab w:val="right" w:leader="dot" w:pos="10197"/>
        </w:tabs>
        <w:ind w:left="709" w:right="1983"/>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w:t>
        </w:r>
        <w:r w:rsidR="00DB0E42">
          <w:rPr>
            <w:rFonts w:eastAsia="Times"/>
            <w:bCs/>
            <w:noProof/>
            <w:u w:val="single"/>
          </w:rPr>
          <w:t>3</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r w:rsidR="00DB0E42">
          <w:rPr>
            <w:bCs/>
            <w:noProof/>
            <w:webHidden/>
          </w:rPr>
          <w:t>7</w:t>
        </w:r>
      </w:hyperlink>
    </w:p>
    <w:p w:rsidR="00CA3EE3" w:rsidRPr="00074565" w:rsidRDefault="00CA3EE3" w:rsidP="00CA3EE3">
      <w:pPr>
        <w:ind w:left="709" w:right="1983"/>
      </w:pPr>
      <w:r w:rsidRPr="00074565">
        <w:rPr>
          <w:bCs/>
          <w:noProof/>
        </w:rPr>
        <w:fldChar w:fldCharType="end"/>
      </w:r>
    </w:p>
    <w:p w:rsidR="00CA3EE3" w:rsidRPr="00074565" w:rsidRDefault="00CA3EE3" w:rsidP="00CA3EE3">
      <w:pPr>
        <w:ind w:left="709" w:right="1132" w:firstLine="851"/>
        <w:jc w:val="center"/>
        <w:rPr>
          <w:b/>
        </w:rPr>
      </w:pPr>
      <w:r w:rsidRPr="00074565">
        <w:rPr>
          <w:b/>
          <w:bCs/>
        </w:rPr>
        <w:br w:type="page"/>
      </w:r>
      <w:bookmarkStart w:id="0" w:name="_Toc8655547"/>
      <w:bookmarkStart w:id="1" w:name="_Toc8658098"/>
      <w:bookmarkStart w:id="2" w:name="_Hlk483821650"/>
      <w:r w:rsidRPr="00074565">
        <w:rPr>
          <w:b/>
        </w:rPr>
        <w:lastRenderedPageBreak/>
        <w:t>Преамбула</w:t>
      </w:r>
      <w:bookmarkEnd w:id="0"/>
      <w:bookmarkEnd w:id="1"/>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 xml:space="preserve">Правила землепользования и застройки </w:t>
      </w:r>
      <w:r w:rsidR="00326310" w:rsidRPr="00326310">
        <w:rPr>
          <w:bCs/>
        </w:rPr>
        <w:t xml:space="preserve">для части кадастрового квартала 10:07:0042809 в границах </w:t>
      </w:r>
      <w:proofErr w:type="spellStart"/>
      <w:r w:rsidR="00326310" w:rsidRPr="00326310">
        <w:rPr>
          <w:bCs/>
        </w:rPr>
        <w:t>н.п</w:t>
      </w:r>
      <w:proofErr w:type="spellEnd"/>
      <w:r w:rsidR="00326310" w:rsidRPr="00326310">
        <w:rPr>
          <w:bCs/>
        </w:rPr>
        <w:t xml:space="preserve">. </w:t>
      </w:r>
      <w:r w:rsidR="00326310">
        <w:rPr>
          <w:bCs/>
        </w:rPr>
        <w:t>П</w:t>
      </w:r>
      <w:r w:rsidR="00326310" w:rsidRPr="00326310">
        <w:rPr>
          <w:bCs/>
        </w:rPr>
        <w:t>оселок участка № 1 совхоза «Сортавальский»</w:t>
      </w:r>
      <w:r w:rsidRPr="00074565">
        <w:t xml:space="preserve"> </w:t>
      </w:r>
      <w:r w:rsidRPr="00074565">
        <w:rPr>
          <w:rFonts w:eastAsia="Times"/>
        </w:rPr>
        <w:t>(</w:t>
      </w:r>
      <w:r w:rsidRPr="00074565">
        <w:t xml:space="preserve">далее </w:t>
      </w:r>
      <w:r w:rsidRPr="00074565">
        <w:rPr>
          <w:rFonts w:eastAsia="Times"/>
        </w:rPr>
        <w:t>–</w:t>
      </w:r>
      <w:r w:rsidRPr="00074565">
        <w:t xml:space="preserve"> Правила застройки</w:t>
      </w:r>
      <w:r w:rsidRPr="00074565">
        <w:rPr>
          <w:rFonts w:eastAsia="Times"/>
        </w:rPr>
        <w:t>,</w:t>
      </w:r>
      <w:r w:rsidRPr="00074565">
        <w:t xml:space="preserve"> Правила</w:t>
      </w:r>
      <w:r w:rsidRPr="00074565">
        <w:rPr>
          <w:rFonts w:eastAsia="Times"/>
        </w:rPr>
        <w:t>)</w:t>
      </w:r>
      <w:r w:rsidRPr="00074565">
        <w:t xml:space="preserve"> 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3" w:name="_Toc25232675"/>
      <w:bookmarkStart w:id="4" w:name="_Toc8655548"/>
      <w:bookmarkEnd w:id="2"/>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3"/>
      <w:r w:rsidRPr="00074565">
        <w:rPr>
          <w:b/>
          <w:bCs/>
          <w:sz w:val="28"/>
          <w:szCs w:val="28"/>
        </w:rPr>
        <w:t xml:space="preserve"> </w:t>
      </w:r>
      <w:bookmarkEnd w:id="4"/>
      <w:r w:rsidR="00220927">
        <w:rPr>
          <w:b/>
          <w:bCs/>
          <w:sz w:val="28"/>
          <w:szCs w:val="28"/>
        </w:rPr>
        <w:t>КАРТА ЗОН С ОСОБЫМИ УСЛОВИЯМИ ИСПОЛЬЗОВАНИЯ ТЕРРИТОРИИ</w:t>
      </w:r>
    </w:p>
    <w:p w:rsidR="00CA3EE3" w:rsidRPr="00074565" w:rsidRDefault="00CA3EE3" w:rsidP="00CA3EE3">
      <w:pPr>
        <w:ind w:left="709" w:right="1132"/>
        <w:jc w:val="center"/>
        <w:rPr>
          <w:b/>
          <w:bCs/>
        </w:rPr>
      </w:pPr>
    </w:p>
    <w:p w:rsidR="00CA3EE3" w:rsidRPr="00074565" w:rsidRDefault="00CA3EE3" w:rsidP="00CA3EE3">
      <w:pPr>
        <w:ind w:left="709" w:right="1132"/>
        <w:jc w:val="center"/>
        <w:rPr>
          <w:b/>
          <w:bCs/>
          <w:sz w:val="28"/>
          <w:szCs w:val="28"/>
        </w:rPr>
      </w:pPr>
      <w:bookmarkStart w:id="5" w:name="_Toc25232676"/>
      <w:bookmarkStart w:id="6"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5"/>
      <w:r w:rsidRPr="00074565">
        <w:rPr>
          <w:b/>
          <w:bCs/>
          <w:sz w:val="28"/>
          <w:szCs w:val="28"/>
        </w:rPr>
        <w:t xml:space="preserve"> </w:t>
      </w:r>
      <w:bookmarkEnd w:id="6"/>
      <w:r w:rsidR="00220927">
        <w:rPr>
          <w:b/>
          <w:bCs/>
          <w:sz w:val="28"/>
          <w:szCs w:val="28"/>
        </w:rPr>
        <w:t>Карта зон с особыми условиями использования территории.</w:t>
      </w:r>
    </w:p>
    <w:p w:rsidR="00CA3EE3" w:rsidRPr="00074565" w:rsidRDefault="00CA3EE3" w:rsidP="00CA3EE3">
      <w:pPr>
        <w:ind w:left="709"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7" w:name="_Toc8655550"/>
      <w:bookmarkStart w:id="8" w:name="_Toc8658099"/>
      <w:bookmarkStart w:id="9"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7"/>
      <w:bookmarkEnd w:id="8"/>
      <w:bookmarkEnd w:id="9"/>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00326310" w:rsidRPr="00326310">
        <w:rPr>
          <w:bCs/>
        </w:rPr>
        <w:t>для части кадастрового квартала</w:t>
      </w:r>
      <w:r w:rsidR="00326310">
        <w:rPr>
          <w:bCs/>
        </w:rPr>
        <w:t xml:space="preserve"> 10:07:0042809 в границах </w:t>
      </w:r>
      <w:proofErr w:type="spellStart"/>
      <w:r w:rsidR="00326310">
        <w:rPr>
          <w:bCs/>
        </w:rPr>
        <w:t>н.п</w:t>
      </w:r>
      <w:proofErr w:type="spellEnd"/>
      <w:r w:rsidR="00326310">
        <w:rPr>
          <w:bCs/>
        </w:rPr>
        <w:t>. П</w:t>
      </w:r>
      <w:r w:rsidR="00326310" w:rsidRPr="00326310">
        <w:rPr>
          <w:bCs/>
        </w:rPr>
        <w:t>оселок участка № 1 совхоза «Сортавальский»</w:t>
      </w:r>
      <w:r w:rsidR="00326310">
        <w:rPr>
          <w:bCs/>
        </w:rPr>
        <w:t xml:space="preserve"> </w:t>
      </w:r>
      <w:r w:rsidRPr="00074565">
        <w:t>отражает проектное состояние территории населенного пункт</w:t>
      </w:r>
      <w:r w:rsidR="00ED44C4">
        <w:t>а</w:t>
      </w:r>
      <w:r w:rsidR="009A16AF">
        <w:t xml:space="preserve"> согласно генеральному плану </w:t>
      </w:r>
      <w:proofErr w:type="spellStart"/>
      <w:r w:rsidRPr="00074565">
        <w:t>Хаапалампинского</w:t>
      </w:r>
      <w:proofErr w:type="spellEnd"/>
      <w:r w:rsidRPr="00074565">
        <w:t xml:space="preserve">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функциональных зон и параметров их планируемого развития, определённых Генеральным планом </w:t>
      </w:r>
      <w:proofErr w:type="spellStart"/>
      <w:r w:rsidRPr="00074565">
        <w:rPr>
          <w:rFonts w:eastAsia="Times"/>
        </w:rPr>
        <w:t>Хаапалампинского</w:t>
      </w:r>
      <w:proofErr w:type="spellEnd"/>
      <w:r w:rsidRPr="00074565">
        <w:rPr>
          <w:rFonts w:eastAsia="Times"/>
        </w:rPr>
        <w:t xml:space="preserve">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10" w:name="_Toc8655551"/>
      <w:bookmarkStart w:id="11" w:name="_Toc8658100"/>
      <w:bookmarkStart w:id="12"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0"/>
      <w:bookmarkEnd w:id="11"/>
      <w:bookmarkEnd w:id="12"/>
    </w:p>
    <w:p w:rsidR="00CA3EE3" w:rsidRPr="00074565"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074565" w:rsidTr="009A16AF">
        <w:trPr>
          <w:trHeight w:val="778"/>
        </w:trPr>
        <w:tc>
          <w:tcPr>
            <w:tcW w:w="2497"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7636"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9A16AF">
        <w:trPr>
          <w:trHeight w:val="254"/>
        </w:trPr>
        <w:tc>
          <w:tcPr>
            <w:tcW w:w="2497" w:type="dxa"/>
            <w:shd w:val="clear" w:color="auto" w:fill="auto"/>
          </w:tcPr>
          <w:p w:rsidR="00CA3EE3" w:rsidRPr="00074565" w:rsidRDefault="00CA3EE3" w:rsidP="009A16AF">
            <w:pPr>
              <w:ind w:left="709" w:right="1132"/>
              <w:jc w:val="center"/>
            </w:pPr>
          </w:p>
        </w:tc>
        <w:tc>
          <w:tcPr>
            <w:tcW w:w="7636" w:type="dxa"/>
            <w:shd w:val="clear" w:color="auto" w:fill="auto"/>
          </w:tcPr>
          <w:p w:rsidR="00CA3EE3" w:rsidRPr="00074565" w:rsidRDefault="00CA3EE3" w:rsidP="009A16AF">
            <w:pPr>
              <w:ind w:left="709" w:right="1132"/>
            </w:pPr>
            <w:r w:rsidRPr="00074565">
              <w:rPr>
                <w:b/>
                <w:bCs/>
                <w:w w:val="99"/>
              </w:rPr>
              <w:t>Жилые зоны</w:t>
            </w:r>
          </w:p>
        </w:tc>
      </w:tr>
      <w:tr w:rsidR="00CA3EE3" w:rsidRPr="00074565" w:rsidTr="009A16AF">
        <w:trPr>
          <w:trHeight w:val="541"/>
        </w:trPr>
        <w:tc>
          <w:tcPr>
            <w:tcW w:w="2497" w:type="dxa"/>
            <w:shd w:val="clear" w:color="auto" w:fill="auto"/>
            <w:vAlign w:val="center"/>
          </w:tcPr>
          <w:p w:rsidR="00CA3EE3" w:rsidRPr="00074565" w:rsidRDefault="00CA3EE3" w:rsidP="009A16AF">
            <w:pPr>
              <w:ind w:left="709" w:right="1132"/>
              <w:jc w:val="center"/>
            </w:pPr>
            <w:r w:rsidRPr="00074565">
              <w:rPr>
                <w:b/>
                <w:bCs/>
                <w:w w:val="99"/>
              </w:rPr>
              <w:t>ЖИ</w:t>
            </w:r>
          </w:p>
        </w:tc>
        <w:tc>
          <w:tcPr>
            <w:tcW w:w="7636" w:type="dxa"/>
            <w:shd w:val="clear" w:color="auto" w:fill="auto"/>
            <w:vAlign w:val="center"/>
          </w:tcPr>
          <w:p w:rsidR="00CA3EE3" w:rsidRPr="00074565" w:rsidRDefault="00CA3EE3" w:rsidP="009A16AF">
            <w:pPr>
              <w:ind w:left="709" w:right="1132"/>
              <w:jc w:val="center"/>
            </w:pPr>
            <w:r w:rsidRPr="00074565">
              <w:t>Зона застройки индивидуальными и блокированными жилыми домами</w:t>
            </w:r>
            <w:r w:rsidR="00326310">
              <w:t xml:space="preserve"> (существующая)</w:t>
            </w:r>
          </w:p>
        </w:tc>
      </w:tr>
    </w:tbl>
    <w:p w:rsidR="00CA3EE3" w:rsidRPr="00074565" w:rsidRDefault="00CA3EE3" w:rsidP="00CA3EE3">
      <w:pPr>
        <w:ind w:left="709" w:right="1132" w:firstLine="851"/>
        <w:jc w:val="both"/>
        <w:rPr>
          <w:b/>
          <w:bCs/>
        </w:rPr>
      </w:pPr>
    </w:p>
    <w:p w:rsidR="008667D8" w:rsidRDefault="008667D8">
      <w:pPr>
        <w:spacing w:after="160" w:line="259" w:lineRule="auto"/>
        <w:rPr>
          <w:b/>
          <w:bCs/>
          <w:sz w:val="28"/>
          <w:szCs w:val="28"/>
        </w:rPr>
      </w:pPr>
      <w:bookmarkStart w:id="13" w:name="_Toc8655553"/>
      <w:bookmarkStart w:id="14" w:name="_Toc25232679"/>
    </w:p>
    <w:p w:rsidR="008667D8" w:rsidRPr="00295851" w:rsidRDefault="008667D8" w:rsidP="008667D8">
      <w:pPr>
        <w:pStyle w:val="a8"/>
        <w:ind w:left="709" w:right="1132"/>
      </w:pPr>
      <w:bookmarkStart w:id="15" w:name="_Toc489959014"/>
      <w:r w:rsidRPr="00295851">
        <w:t xml:space="preserve">Статья </w:t>
      </w:r>
      <w:r w:rsidRPr="00295851">
        <w:rPr>
          <w:rFonts w:eastAsia="Times"/>
        </w:rPr>
        <w:t>3.</w:t>
      </w:r>
      <w:r w:rsidRPr="00295851">
        <w:t xml:space="preserve"> Карта зон с особыми условиями использования территории</w:t>
      </w:r>
      <w:r w:rsidRPr="00295851">
        <w:rPr>
          <w:rFonts w:eastAsia="Times"/>
        </w:rPr>
        <w:t>.</w:t>
      </w:r>
      <w:r w:rsidRPr="00295851">
        <w:t xml:space="preserve"> Зоны с ограниченным использованием территории</w:t>
      </w:r>
      <w:r w:rsidRPr="00295851">
        <w:rPr>
          <w:rFonts w:eastAsia="Times"/>
        </w:rPr>
        <w:t>.</w:t>
      </w:r>
      <w:bookmarkEnd w:id="15"/>
    </w:p>
    <w:p w:rsidR="008667D8" w:rsidRPr="00295851" w:rsidRDefault="008667D8" w:rsidP="008667D8">
      <w:pPr>
        <w:spacing w:line="239" w:lineRule="auto"/>
        <w:ind w:left="709" w:right="1132" w:firstLine="851"/>
        <w:jc w:val="both"/>
        <w:rPr>
          <w:sz w:val="26"/>
          <w:szCs w:val="26"/>
        </w:rPr>
      </w:pPr>
    </w:p>
    <w:p w:rsidR="008667D8" w:rsidRPr="00295851" w:rsidRDefault="008667D8" w:rsidP="00777C3C">
      <w:pPr>
        <w:spacing w:line="239" w:lineRule="auto"/>
        <w:ind w:left="709" w:right="1132" w:firstLine="851"/>
        <w:jc w:val="both"/>
        <w:rPr>
          <w:rFonts w:eastAsia="Times"/>
          <w:sz w:val="26"/>
          <w:szCs w:val="26"/>
        </w:rPr>
      </w:pPr>
      <w:r w:rsidRPr="00295851">
        <w:rPr>
          <w:sz w:val="26"/>
          <w:szCs w:val="26"/>
        </w:rPr>
        <w:t>Карта зон с особыми условиями использования территории представляет собой чертеж с отображением границ территории</w:t>
      </w:r>
      <w:r w:rsidRPr="00295851">
        <w:rPr>
          <w:rFonts w:eastAsia="Times"/>
          <w:sz w:val="26"/>
          <w:szCs w:val="26"/>
        </w:rPr>
        <w:t>,</w:t>
      </w:r>
      <w:r w:rsidRPr="00295851">
        <w:rPr>
          <w:sz w:val="26"/>
          <w:szCs w:val="26"/>
        </w:rPr>
        <w:t xml:space="preserve"> зон существующего положения и на перспективу</w:t>
      </w:r>
      <w:r w:rsidRPr="00295851">
        <w:rPr>
          <w:rFonts w:eastAsia="Times"/>
          <w:sz w:val="26"/>
          <w:szCs w:val="26"/>
        </w:rPr>
        <w:t>:</w:t>
      </w:r>
      <w:r w:rsidRPr="00295851">
        <w:rPr>
          <w:sz w:val="26"/>
          <w:szCs w:val="26"/>
        </w:rPr>
        <w:t xml:space="preserve"> охранные зоны объектов электросетевого хозяйства</w:t>
      </w:r>
      <w:r w:rsidRPr="00295851">
        <w:rPr>
          <w:rFonts w:eastAsia="Times"/>
          <w:sz w:val="26"/>
          <w:szCs w:val="26"/>
        </w:rPr>
        <w:t>,</w:t>
      </w:r>
      <w:r w:rsidRPr="00295851">
        <w:rPr>
          <w:sz w:val="26"/>
          <w:szCs w:val="26"/>
        </w:rPr>
        <w:t xml:space="preserve"> </w:t>
      </w:r>
      <w:proofErr w:type="spellStart"/>
      <w:r w:rsidRPr="00295851">
        <w:rPr>
          <w:sz w:val="26"/>
          <w:szCs w:val="26"/>
        </w:rPr>
        <w:t>водоохранные</w:t>
      </w:r>
      <w:proofErr w:type="spellEnd"/>
      <w:r w:rsidRPr="00295851">
        <w:rPr>
          <w:sz w:val="26"/>
          <w:szCs w:val="26"/>
        </w:rPr>
        <w:t xml:space="preserve"> зоны</w:t>
      </w:r>
      <w:r w:rsidRPr="00295851">
        <w:rPr>
          <w:rFonts w:eastAsia="Times"/>
          <w:sz w:val="26"/>
          <w:szCs w:val="26"/>
        </w:rPr>
        <w:t>,</w:t>
      </w:r>
      <w:r w:rsidRPr="00295851">
        <w:rPr>
          <w:sz w:val="26"/>
          <w:szCs w:val="26"/>
        </w:rPr>
        <w:t xml:space="preserve"> прибрежно</w:t>
      </w:r>
      <w:r w:rsidRPr="00295851">
        <w:rPr>
          <w:rFonts w:eastAsia="Times"/>
          <w:sz w:val="26"/>
          <w:szCs w:val="26"/>
        </w:rPr>
        <w:t>-</w:t>
      </w:r>
      <w:r w:rsidRPr="00295851">
        <w:rPr>
          <w:sz w:val="26"/>
          <w:szCs w:val="26"/>
        </w:rPr>
        <w:t>защитные зоны</w:t>
      </w:r>
      <w:r w:rsidRPr="00295851">
        <w:rPr>
          <w:rFonts w:eastAsia="Times"/>
          <w:sz w:val="26"/>
          <w:szCs w:val="26"/>
        </w:rPr>
        <w:t>.</w:t>
      </w:r>
    </w:p>
    <w:p w:rsidR="008667D8" w:rsidRPr="00295851" w:rsidRDefault="008667D8" w:rsidP="008667D8">
      <w:pPr>
        <w:spacing w:line="239" w:lineRule="auto"/>
        <w:ind w:left="709" w:right="1132" w:firstLine="851"/>
        <w:jc w:val="both"/>
        <w:rPr>
          <w:rFonts w:eastAsia="Times"/>
          <w:sz w:val="26"/>
          <w:szCs w:val="26"/>
        </w:rPr>
      </w:pPr>
    </w:p>
    <w:tbl>
      <w:tblPr>
        <w:tblStyle w:val="a7"/>
        <w:tblW w:w="10206" w:type="dxa"/>
        <w:tblInd w:w="562" w:type="dxa"/>
        <w:tblLook w:val="04A0" w:firstRow="1" w:lastRow="0" w:firstColumn="1" w:lastColumn="0" w:noHBand="0" w:noVBand="1"/>
      </w:tblPr>
      <w:tblGrid>
        <w:gridCol w:w="3451"/>
        <w:gridCol w:w="6755"/>
      </w:tblGrid>
      <w:tr w:rsidR="008667D8" w:rsidRPr="00295851" w:rsidTr="008667D8">
        <w:tc>
          <w:tcPr>
            <w:tcW w:w="3451" w:type="dxa"/>
            <w:vAlign w:val="center"/>
          </w:tcPr>
          <w:p w:rsidR="008667D8" w:rsidRPr="00295851" w:rsidRDefault="008667D8" w:rsidP="008667D8">
            <w:pPr>
              <w:spacing w:line="239" w:lineRule="auto"/>
              <w:ind w:left="709" w:right="1132"/>
              <w:jc w:val="center"/>
              <w:rPr>
                <w:sz w:val="26"/>
                <w:szCs w:val="26"/>
              </w:rPr>
            </w:pPr>
            <w:r w:rsidRPr="00295851">
              <w:rPr>
                <w:sz w:val="26"/>
                <w:szCs w:val="26"/>
              </w:rPr>
              <w:t>Кодовые обозначения</w:t>
            </w:r>
          </w:p>
          <w:p w:rsidR="008667D8" w:rsidRPr="00295851" w:rsidRDefault="008667D8" w:rsidP="008667D8">
            <w:pPr>
              <w:spacing w:line="239" w:lineRule="auto"/>
              <w:ind w:left="709" w:right="1132"/>
              <w:jc w:val="center"/>
              <w:rPr>
                <w:sz w:val="26"/>
                <w:szCs w:val="26"/>
              </w:rPr>
            </w:pPr>
            <w:r w:rsidRPr="00295851">
              <w:rPr>
                <w:sz w:val="26"/>
                <w:szCs w:val="26"/>
              </w:rPr>
              <w:t>зон</w:t>
            </w:r>
          </w:p>
          <w:p w:rsidR="008667D8" w:rsidRPr="00295851" w:rsidRDefault="008667D8" w:rsidP="008667D8">
            <w:pPr>
              <w:spacing w:line="239" w:lineRule="auto"/>
              <w:ind w:left="709" w:right="1132"/>
              <w:jc w:val="center"/>
              <w:rPr>
                <w:sz w:val="26"/>
                <w:szCs w:val="26"/>
              </w:rPr>
            </w:pPr>
          </w:p>
        </w:tc>
        <w:tc>
          <w:tcPr>
            <w:tcW w:w="6755" w:type="dxa"/>
            <w:vAlign w:val="center"/>
          </w:tcPr>
          <w:p w:rsidR="008667D8" w:rsidRPr="00295851" w:rsidRDefault="008667D8" w:rsidP="008667D8">
            <w:pPr>
              <w:spacing w:line="239" w:lineRule="auto"/>
              <w:ind w:left="709" w:right="1132"/>
              <w:jc w:val="both"/>
              <w:rPr>
                <w:sz w:val="26"/>
                <w:szCs w:val="26"/>
              </w:rPr>
            </w:pPr>
            <w:r w:rsidRPr="00295851">
              <w:rPr>
                <w:sz w:val="26"/>
                <w:szCs w:val="26"/>
              </w:rPr>
              <w:t>Наименование зон</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7"/>
                <w:sz w:val="26"/>
                <w:szCs w:val="26"/>
              </w:rPr>
              <w:t>ВОЗ</w:t>
            </w:r>
          </w:p>
        </w:tc>
        <w:tc>
          <w:tcPr>
            <w:tcW w:w="6755" w:type="dxa"/>
          </w:tcPr>
          <w:p w:rsidR="008667D8" w:rsidRPr="00295851" w:rsidRDefault="008667D8" w:rsidP="008667D8">
            <w:pPr>
              <w:spacing w:line="239" w:lineRule="auto"/>
              <w:ind w:left="709" w:right="1132"/>
              <w:jc w:val="both"/>
              <w:rPr>
                <w:sz w:val="26"/>
                <w:szCs w:val="26"/>
              </w:rPr>
            </w:pPr>
            <w:proofErr w:type="spellStart"/>
            <w:r w:rsidRPr="00295851">
              <w:rPr>
                <w:sz w:val="26"/>
                <w:szCs w:val="26"/>
              </w:rPr>
              <w:t>Водоохранные</w:t>
            </w:r>
            <w:proofErr w:type="spellEnd"/>
            <w:r w:rsidRPr="00295851">
              <w:rPr>
                <w:sz w:val="26"/>
                <w:szCs w:val="26"/>
              </w:rPr>
              <w:t xml:space="preserve"> зоны</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9"/>
                <w:sz w:val="26"/>
                <w:szCs w:val="26"/>
              </w:rPr>
              <w:t>ПЗП</w:t>
            </w:r>
          </w:p>
        </w:tc>
        <w:tc>
          <w:tcPr>
            <w:tcW w:w="6755" w:type="dxa"/>
          </w:tcPr>
          <w:p w:rsidR="008667D8" w:rsidRPr="00295851" w:rsidRDefault="008667D8" w:rsidP="008667D8">
            <w:pPr>
              <w:spacing w:line="239" w:lineRule="auto"/>
              <w:ind w:left="709" w:right="1132"/>
              <w:jc w:val="both"/>
              <w:rPr>
                <w:sz w:val="26"/>
                <w:szCs w:val="26"/>
              </w:rPr>
            </w:pPr>
            <w:r w:rsidRPr="00295851">
              <w:rPr>
                <w:sz w:val="26"/>
                <w:szCs w:val="26"/>
              </w:rPr>
              <w:t>Прибрежно</w:t>
            </w:r>
            <w:r w:rsidRPr="00295851">
              <w:rPr>
                <w:rFonts w:eastAsia="Times"/>
                <w:sz w:val="26"/>
                <w:szCs w:val="26"/>
              </w:rPr>
              <w:t>-</w:t>
            </w:r>
            <w:r w:rsidRPr="00295851">
              <w:rPr>
                <w:sz w:val="26"/>
                <w:szCs w:val="26"/>
              </w:rPr>
              <w:t>защитные полосы</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proofErr w:type="spellStart"/>
            <w:r w:rsidRPr="00295851">
              <w:rPr>
                <w:b/>
                <w:bCs/>
                <w:sz w:val="26"/>
                <w:szCs w:val="26"/>
              </w:rPr>
              <w:t>ОЗэсп</w:t>
            </w:r>
            <w:proofErr w:type="spellEnd"/>
          </w:p>
        </w:tc>
        <w:tc>
          <w:tcPr>
            <w:tcW w:w="6755" w:type="dxa"/>
          </w:tcPr>
          <w:p w:rsidR="008667D8" w:rsidRPr="00295851" w:rsidRDefault="008667D8" w:rsidP="00326310">
            <w:pPr>
              <w:spacing w:line="239" w:lineRule="auto"/>
              <w:ind w:left="709" w:right="1132"/>
              <w:jc w:val="both"/>
              <w:rPr>
                <w:sz w:val="26"/>
                <w:szCs w:val="26"/>
              </w:rPr>
            </w:pPr>
            <w:r w:rsidRPr="00295851">
              <w:rPr>
                <w:sz w:val="26"/>
                <w:szCs w:val="26"/>
              </w:rPr>
              <w:t xml:space="preserve">Охранные зоны </w:t>
            </w:r>
            <w:r w:rsidR="00326310">
              <w:rPr>
                <w:sz w:val="26"/>
                <w:szCs w:val="26"/>
              </w:rPr>
              <w:t xml:space="preserve">объектов </w:t>
            </w:r>
            <w:r w:rsidRPr="00295851">
              <w:rPr>
                <w:sz w:val="26"/>
                <w:szCs w:val="26"/>
              </w:rPr>
              <w:t xml:space="preserve">электросетевого хозяйства </w:t>
            </w:r>
          </w:p>
        </w:tc>
      </w:tr>
    </w:tbl>
    <w:p w:rsidR="009A6395" w:rsidRDefault="009A6395">
      <w:pPr>
        <w:spacing w:after="160" w:line="259" w:lineRule="auto"/>
        <w:rPr>
          <w:b/>
          <w:bCs/>
          <w:sz w:val="28"/>
          <w:szCs w:val="28"/>
        </w:rPr>
      </w:pPr>
      <w:r>
        <w:rPr>
          <w:b/>
          <w:bCs/>
          <w:sz w:val="28"/>
          <w:szCs w:val="28"/>
        </w:rPr>
        <w:br w:type="page"/>
      </w:r>
    </w:p>
    <w:p w:rsidR="00CA3EE3" w:rsidRPr="00074565" w:rsidRDefault="00CA3EE3" w:rsidP="006D30F6">
      <w:pPr>
        <w:ind w:left="709" w:right="1132" w:firstLine="425"/>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3"/>
      <w:bookmarkEnd w:id="14"/>
    </w:p>
    <w:p w:rsidR="00CA3EE3" w:rsidRPr="00074565" w:rsidRDefault="00CA3EE3" w:rsidP="006D30F6">
      <w:pPr>
        <w:ind w:left="709" w:right="1132" w:firstLine="142"/>
        <w:jc w:val="center"/>
        <w:rPr>
          <w:b/>
          <w:bCs/>
          <w:sz w:val="28"/>
          <w:szCs w:val="28"/>
        </w:rPr>
      </w:pPr>
      <w:bookmarkStart w:id="16" w:name="_Toc8655554"/>
      <w:bookmarkStart w:id="17" w:name="_Toc25232680"/>
      <w:r w:rsidRPr="00074565">
        <w:rPr>
          <w:b/>
          <w:bCs/>
          <w:sz w:val="28"/>
          <w:szCs w:val="28"/>
        </w:rPr>
        <w:t>ГЛАВА 2. Градостроительные регламенты</w:t>
      </w:r>
      <w:bookmarkEnd w:id="16"/>
      <w:bookmarkEnd w:id="17"/>
    </w:p>
    <w:p w:rsidR="00CA3EE3" w:rsidRPr="00074565" w:rsidRDefault="00CA3EE3" w:rsidP="00CA3EE3">
      <w:pPr>
        <w:ind w:left="709" w:right="1132"/>
        <w:rPr>
          <w:b/>
          <w:bCs/>
        </w:rPr>
      </w:pPr>
      <w:bookmarkStart w:id="18" w:name="_Toc489882563"/>
      <w:bookmarkStart w:id="19"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0" w:name="_Toc8655555"/>
      <w:bookmarkStart w:id="21" w:name="_Toc8658101"/>
      <w:bookmarkStart w:id="22"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8"/>
      <w:bookmarkEnd w:id="19"/>
      <w:bookmarkEnd w:id="20"/>
      <w:bookmarkEnd w:id="21"/>
      <w:bookmarkEnd w:id="22"/>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 xml:space="preserve">и картографии                 № </w:t>
      </w:r>
      <w:proofErr w:type="gramStart"/>
      <w:r w:rsidR="0094257E">
        <w:rPr>
          <w:rFonts w:eastAsia="Times"/>
        </w:rPr>
        <w:t>П</w:t>
      </w:r>
      <w:proofErr w:type="gramEnd"/>
      <w:r w:rsidR="0094257E">
        <w:rPr>
          <w:rFonts w:eastAsia="Times"/>
        </w:rPr>
        <w:t>/0412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 xml:space="preserve">2. </w:t>
      </w:r>
      <w:proofErr w:type="gramStart"/>
      <w:r w:rsidRPr="00074565">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074565">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*Код и </w:t>
            </w:r>
            <w:proofErr w:type="gramStart"/>
            <w:r w:rsidRPr="00074565">
              <w:rPr>
                <w:rFonts w:eastAsia="Times"/>
                <w:bCs/>
              </w:rPr>
              <w:t>на</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Канализационные сети с диаметром труб до 400 мм (включительно) и сооружения на них, </w:t>
            </w:r>
            <w:proofErr w:type="gramStart"/>
            <w:r w:rsidRPr="00074565">
              <w:rPr>
                <w:rFonts w:eastAsia="Times"/>
                <w:bCs/>
              </w:rPr>
              <w:t>кроме</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 </w:t>
            </w:r>
            <w:proofErr w:type="spellStart"/>
            <w:r w:rsidRPr="00074565">
              <w:rPr>
                <w:rFonts w:eastAsia="Times"/>
                <w:bCs/>
              </w:rPr>
              <w:t>снегоплавильных</w:t>
            </w:r>
            <w:proofErr w:type="spellEnd"/>
            <w:r w:rsidRPr="00074565">
              <w:rPr>
                <w:rFonts w:eastAsia="Times"/>
                <w:bCs/>
              </w:rPr>
              <w:t xml:space="preserve">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Электрические сети напряжением </w:t>
            </w:r>
            <w:r w:rsidRPr="00074565">
              <w:rPr>
                <w:rFonts w:eastAsia="Times"/>
                <w:bCs/>
              </w:rPr>
              <w:lastRenderedPageBreak/>
              <w:t xml:space="preserve">до 10 </w:t>
            </w:r>
            <w:proofErr w:type="spellStart"/>
            <w:r w:rsidRPr="00074565">
              <w:rPr>
                <w:rFonts w:eastAsia="Times"/>
                <w:bCs/>
              </w:rPr>
              <w:t>кВ</w:t>
            </w:r>
            <w:proofErr w:type="spellEnd"/>
            <w:r w:rsidRPr="00074565">
              <w:rPr>
                <w:rFonts w:eastAsia="Times"/>
                <w:bCs/>
              </w:rPr>
              <w:t xml:space="preserve"> (в населенных пунктах) и 110 </w:t>
            </w:r>
            <w:proofErr w:type="spellStart"/>
            <w:r w:rsidRPr="00074565">
              <w:rPr>
                <w:rFonts w:eastAsia="Times"/>
                <w:bCs/>
              </w:rPr>
              <w:t>кВ</w:t>
            </w:r>
            <w:proofErr w:type="spellEnd"/>
            <w:r w:rsidRPr="00074565">
              <w:rPr>
                <w:rFonts w:eastAsia="Times"/>
                <w:bCs/>
              </w:rPr>
              <w:t xml:space="preserve"> (вне населенных пунктов) включительно,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 xml:space="preserve">Прочие электрические </w:t>
            </w:r>
            <w:r w:rsidRPr="00074565">
              <w:rPr>
                <w:rFonts w:eastAsia="Times"/>
                <w:bCs/>
              </w:rPr>
              <w:lastRenderedPageBreak/>
              <w:t>сети,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Сети </w:t>
            </w:r>
            <w:proofErr w:type="spellStart"/>
            <w:r w:rsidRPr="00074565">
              <w:rPr>
                <w:rFonts w:eastAsia="Times"/>
                <w:bCs/>
              </w:rPr>
              <w:t>газопотребления</w:t>
            </w:r>
            <w:proofErr w:type="spellEnd"/>
            <w:r w:rsidRPr="00074565">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lastRenderedPageBreak/>
              <w:t>Рекламные носители (в том</w:t>
            </w:r>
            <w:proofErr w:type="gramEnd"/>
          </w:p>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числе</w:t>
            </w:r>
            <w:proofErr w:type="gramEnd"/>
            <w:r w:rsidRPr="00074565">
              <w:rPr>
                <w:rFonts w:eastAsia="Times"/>
                <w:bCs/>
              </w:rPr>
              <w:t xml:space="preserve">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lastRenderedPageBreak/>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CA3EE3">
      <w:pPr>
        <w:tabs>
          <w:tab w:val="left" w:pos="1140"/>
        </w:tabs>
        <w:spacing w:line="235" w:lineRule="auto"/>
        <w:ind w:left="567" w:right="565" w:firstLine="426"/>
        <w:jc w:val="both"/>
        <w:rPr>
          <w:rFonts w:eastAsia="Times"/>
          <w:i/>
          <w:iCs/>
        </w:rPr>
      </w:pPr>
      <w:r w:rsidRPr="00074565">
        <w:rPr>
          <w:rFonts w:eastAsia="Times"/>
          <w:iCs/>
        </w:rPr>
        <w:t xml:space="preserve">3. </w:t>
      </w:r>
      <w:proofErr w:type="gramStart"/>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074565">
        <w:rPr>
          <w:rFonts w:eastAsia="Times"/>
        </w:rPr>
        <w:t xml:space="preserve"> Величины таких отступов приведены в нижеследующей Таблице:</w:t>
      </w:r>
    </w:p>
    <w:p w:rsidR="0094257E" w:rsidRDefault="0094257E" w:rsidP="00CA3EE3">
      <w:pPr>
        <w:tabs>
          <w:tab w:val="left" w:pos="1140"/>
        </w:tabs>
        <w:spacing w:line="235" w:lineRule="auto"/>
        <w:ind w:left="567" w:right="565" w:firstLine="426"/>
        <w:jc w:val="both"/>
        <w:rPr>
          <w:rFonts w:eastAsia="Times"/>
          <w:b/>
        </w:rPr>
      </w:pPr>
    </w:p>
    <w:p w:rsidR="009A16AF" w:rsidRDefault="009A16AF">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ED44C4">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ED44C4">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ED44C4">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proofErr w:type="gramStart"/>
            <w:r w:rsidRPr="00074565">
              <w:rPr>
                <w:rFonts w:eastAsia="Times"/>
                <w:bCs/>
                <w:vertAlign w:val="superscript"/>
              </w:rPr>
              <w:t>1</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ED44C4">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ED44C4">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ED44C4">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ED44C4">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proofErr w:type="gramStart"/>
            <w:r w:rsidRPr="00074565">
              <w:rPr>
                <w:rFonts w:eastAsia="Times"/>
                <w:bCs/>
                <w:vertAlign w:val="superscript"/>
              </w:rPr>
              <w:t>2</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ED44C4">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proofErr w:type="gramStart"/>
            <w:r w:rsidRPr="00074565">
              <w:rPr>
                <w:rFonts w:eastAsia="Times"/>
                <w:bCs/>
                <w:vertAlign w:val="superscript"/>
              </w:rPr>
              <w:t>2</w:t>
            </w:r>
            <w:proofErr w:type="gramEnd"/>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4" w:type="dxa"/>
            <w:shd w:val="clear" w:color="auto" w:fill="auto"/>
          </w:tcPr>
          <w:p w:rsidR="006D30F6" w:rsidRPr="00074565" w:rsidRDefault="006D30F6" w:rsidP="00E95F4D">
            <w:pPr>
              <w:spacing w:after="160" w:line="259" w:lineRule="auto"/>
              <w:ind w:firstLine="169"/>
              <w:jc w:val="center"/>
            </w:pPr>
            <w:r>
              <w:t>1</w:t>
            </w:r>
          </w:p>
        </w:tc>
      </w:tr>
      <w:tr w:rsidR="006D30F6" w:rsidRPr="00074565" w:rsidTr="00ED44C4">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ED44C4">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ED44C4">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ED44C4">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ED44C4"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91382B"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ED44C4" w:rsidP="009A16AF">
            <w:pPr>
              <w:tabs>
                <w:tab w:val="left" w:pos="0"/>
              </w:tabs>
              <w:spacing w:line="235" w:lineRule="auto"/>
              <w:ind w:left="142" w:firstLine="36"/>
              <w:jc w:val="center"/>
              <w:rPr>
                <w:rFonts w:eastAsia="Times"/>
                <w:bCs/>
              </w:rPr>
            </w:pPr>
            <w:r>
              <w:rPr>
                <w:rFonts w:eastAsia="Times"/>
                <w:bCs/>
              </w:rPr>
              <w:t>С</w:t>
            </w:r>
            <w:r w:rsidR="0091382B">
              <w:rPr>
                <w:rFonts w:eastAsia="Times"/>
                <w:bCs/>
              </w:rPr>
              <w:t>порт</w:t>
            </w:r>
          </w:p>
        </w:tc>
        <w:tc>
          <w:tcPr>
            <w:tcW w:w="7368" w:type="dxa"/>
            <w:gridSpan w:val="3"/>
            <w:shd w:val="clear" w:color="auto" w:fill="auto"/>
          </w:tcPr>
          <w:p w:rsidR="0091382B" w:rsidRPr="00074565" w:rsidRDefault="0091382B" w:rsidP="0091382B">
            <w:pPr>
              <w:spacing w:after="160" w:line="259" w:lineRule="auto"/>
              <w:jc w:val="center"/>
            </w:pPr>
            <w:r>
              <w:t>Не подлежит установлению</w:t>
            </w:r>
          </w:p>
        </w:tc>
      </w:tr>
      <w:tr w:rsidR="00ED44C4" w:rsidRPr="00074565" w:rsidTr="00ED44C4">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ED44C4" w:rsidRPr="00074565" w:rsidRDefault="00ED44C4"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7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44C4" w:rsidRPr="00074565" w:rsidRDefault="00ED44C4" w:rsidP="009A16AF">
            <w:pPr>
              <w:tabs>
                <w:tab w:val="left" w:pos="1140"/>
              </w:tabs>
              <w:spacing w:line="235" w:lineRule="auto"/>
              <w:ind w:left="142" w:firstLine="37"/>
              <w:jc w:val="center"/>
              <w:rPr>
                <w:rFonts w:eastAsia="Times"/>
                <w:bCs/>
              </w:rPr>
            </w:pPr>
            <w:r>
              <w:t>Не подлежит установлению</w:t>
            </w:r>
          </w:p>
        </w:tc>
      </w:tr>
      <w:tr w:rsidR="006D30F6" w:rsidRPr="00074565" w:rsidTr="00ED44C4">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Ритуальная деятельн</w:t>
            </w:r>
            <w:r w:rsidR="0091622A">
              <w:rPr>
                <w:rFonts w:eastAsia="Times"/>
                <w:bCs/>
              </w:rPr>
              <w:t>о</w:t>
            </w:r>
            <w:r>
              <w:rPr>
                <w:rFonts w:eastAsia="Times"/>
                <w:bCs/>
              </w:rPr>
              <w:t>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proofErr w:type="gramStart"/>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074565">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074565">
        <w:rPr>
          <w:rFonts w:eastAsia="Times"/>
        </w:rPr>
        <w:t>застройки жилого дома</w:t>
      </w:r>
      <w:proofErr w:type="gramEnd"/>
      <w:r w:rsidRPr="00074565">
        <w:rPr>
          <w:rFonts w:eastAsia="Times"/>
        </w:rPr>
        <w:t>.</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4. </w:t>
      </w:r>
      <w:proofErr w:type="gramStart"/>
      <w:r w:rsidRPr="00074565">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074565">
        <w:rPr>
          <w:rFonts w:eastAsia="Times"/>
        </w:rPr>
        <w:t xml:space="preserve">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w:t>
      </w:r>
      <w:proofErr w:type="gramStart"/>
      <w:r w:rsidRPr="00074565">
        <w:rPr>
          <w:rFonts w:eastAsia="Times"/>
        </w:rPr>
        <w:t>размеров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proofErr w:type="gramStart"/>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074565">
        <w:rPr>
          <w:rFonts w:eastAsia="Times"/>
        </w:rPr>
        <w:t xml:space="preserve">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предельных </w:t>
      </w:r>
      <w:proofErr w:type="gramStart"/>
      <w:r w:rsidRPr="00074565">
        <w:rPr>
          <w:rFonts w:eastAsia="Times"/>
        </w:rPr>
        <w:t>параметров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3" w:name="_Toc8655556"/>
      <w:bookmarkStart w:id="24" w:name="_Toc8658102"/>
      <w:bookmarkStart w:id="25"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3"/>
      <w:bookmarkEnd w:id="24"/>
      <w:r w:rsidRPr="00074565">
        <w:rPr>
          <w:b/>
          <w:bCs/>
          <w:szCs w:val="31"/>
        </w:rPr>
        <w:t>Жилые зоны</w:t>
      </w:r>
      <w:bookmarkEnd w:id="25"/>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6" w:name="_Toc8655557"/>
      <w:bookmarkStart w:id="27" w:name="_Toc8658103"/>
      <w:bookmarkStart w:id="28"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6"/>
      <w:bookmarkEnd w:id="27"/>
      <w:r w:rsidRPr="00074565">
        <w:rPr>
          <w:b/>
          <w:bCs/>
          <w:szCs w:val="31"/>
        </w:rPr>
        <w:t>Зона застройки индивидуальными и блокированными жилыми домами (существующая)</w:t>
      </w:r>
      <w:bookmarkEnd w:id="28"/>
    </w:p>
    <w:p w:rsidR="00CA3EE3" w:rsidRPr="00074565" w:rsidRDefault="00CA3EE3" w:rsidP="00326310">
      <w:pPr>
        <w:spacing w:after="160" w:line="259" w:lineRule="auto"/>
        <w:ind w:right="990" w:firstLine="993"/>
        <w:jc w:val="both"/>
        <w:rPr>
          <w:b/>
          <w:bCs/>
          <w:szCs w:val="31"/>
        </w:rPr>
      </w:pPr>
      <w:bookmarkStart w:id="29" w:name="_Toc25232684"/>
      <w:r w:rsidRPr="00074565">
        <w:rPr>
          <w:bCs/>
          <w:szCs w:val="31"/>
        </w:rPr>
        <w:t>Виды разрешенного использования земельных участков и ОКС приведены как в нижеследующей Таблице, так и в статье 3 данных Правил</w:t>
      </w:r>
      <w:r w:rsidRPr="00074565">
        <w:rPr>
          <w:b/>
          <w:bCs/>
          <w:szCs w:val="31"/>
        </w:rPr>
        <w:t>:</w:t>
      </w:r>
      <w:bookmarkEnd w:id="29"/>
    </w:p>
    <w:p w:rsidR="00CA3EE3" w:rsidRPr="0094257E" w:rsidRDefault="00CA3EE3" w:rsidP="009A6395">
      <w:pPr>
        <w:spacing w:after="160" w:line="259" w:lineRule="auto"/>
        <w:ind w:firstLine="993"/>
        <w:rPr>
          <w:b/>
          <w:bCs/>
          <w:sz w:val="26"/>
          <w:szCs w:val="26"/>
        </w:rPr>
      </w:pPr>
      <w:bookmarkStart w:id="30"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35"/>
        <w:gridCol w:w="2119"/>
        <w:gridCol w:w="7"/>
      </w:tblGrid>
      <w:tr w:rsidR="00CA3EE3" w:rsidRPr="00074565" w:rsidTr="0094257E">
        <w:tc>
          <w:tcPr>
            <w:tcW w:w="10631" w:type="dxa"/>
            <w:gridSpan w:val="4"/>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3"/>
            <w:shd w:val="clear" w:color="auto" w:fill="auto"/>
            <w:vAlign w:val="center"/>
          </w:tcPr>
          <w:p w:rsidR="00CA3EE3" w:rsidRPr="00074565" w:rsidRDefault="00CA3EE3" w:rsidP="009A16AF">
            <w:pPr>
              <w:ind w:left="142" w:right="990"/>
              <w:jc w:val="center"/>
              <w:rPr>
                <w:b/>
              </w:rPr>
            </w:pPr>
            <w:proofErr w:type="gramStart"/>
            <w:r w:rsidRPr="00074565">
              <w:rPr>
                <w:b/>
              </w:rPr>
              <w:t>Предельные (минимальные и</w:t>
            </w:r>
            <w:proofErr w:type="gramEnd"/>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3"/>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835" w:type="dxa"/>
            <w:shd w:val="clear" w:color="auto" w:fill="auto"/>
            <w:vAlign w:val="center"/>
          </w:tcPr>
          <w:p w:rsidR="00CA3EE3" w:rsidRPr="00074565" w:rsidRDefault="00CA3EE3" w:rsidP="004332CC">
            <w:pPr>
              <w:ind w:left="142" w:right="-108"/>
              <w:jc w:val="center"/>
            </w:pPr>
            <w:r w:rsidRPr="00074565">
              <w:t>от 0,06 до 0,50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2"/>
            <w:shd w:val="clear" w:color="auto" w:fill="auto"/>
          </w:tcPr>
          <w:p w:rsidR="003355EA" w:rsidRPr="00074565" w:rsidRDefault="003355EA" w:rsidP="003355EA">
            <w:pPr>
              <w:spacing w:after="160" w:line="259" w:lineRule="auto"/>
              <w:jc w:val="center"/>
            </w:pPr>
            <w:r>
              <w:t>Не подлежит установлению</w:t>
            </w:r>
          </w:p>
        </w:tc>
      </w:tr>
      <w:tr w:rsidR="003355EA" w:rsidRPr="00074565" w:rsidTr="003355EA">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835" w:type="dxa"/>
            <w:shd w:val="clear" w:color="auto" w:fill="auto"/>
          </w:tcPr>
          <w:p w:rsidR="003355EA" w:rsidRDefault="003355EA" w:rsidP="003355EA">
            <w:pPr>
              <w:spacing w:after="160" w:line="259" w:lineRule="auto"/>
              <w:jc w:val="center"/>
            </w:pPr>
            <w:r>
              <w:t>От 0,06 до 0,15 га</w:t>
            </w:r>
          </w:p>
        </w:tc>
        <w:tc>
          <w:tcPr>
            <w:tcW w:w="2119" w:type="dxa"/>
            <w:shd w:val="clear" w:color="auto" w:fill="auto"/>
          </w:tcPr>
          <w:p w:rsidR="003355EA" w:rsidRDefault="003355EA" w:rsidP="003355EA">
            <w:pPr>
              <w:spacing w:after="160" w:line="259" w:lineRule="auto"/>
              <w:ind w:hanging="675"/>
              <w:jc w:val="center"/>
            </w:pPr>
            <w:r>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835" w:type="dxa"/>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835"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835" w:type="dxa"/>
            <w:shd w:val="clear" w:color="auto" w:fill="auto"/>
            <w:vAlign w:val="center"/>
          </w:tcPr>
          <w:p w:rsidR="00CA3EE3" w:rsidRPr="00074565" w:rsidRDefault="00CA3EE3" w:rsidP="004332CC">
            <w:pPr>
              <w:ind w:left="142" w:right="-108"/>
              <w:jc w:val="center"/>
            </w:pPr>
            <w:r w:rsidRPr="00074565">
              <w:t>от 0,06 до 25 га</w:t>
            </w:r>
          </w:p>
        </w:tc>
        <w:tc>
          <w:tcPr>
            <w:tcW w:w="2126"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3"/>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126" w:type="dxa"/>
            <w:gridSpan w:val="2"/>
            <w:shd w:val="clear" w:color="auto" w:fill="auto"/>
            <w:vAlign w:val="center"/>
          </w:tcPr>
          <w:p w:rsidR="00CA3EE3" w:rsidRDefault="00ED44C4" w:rsidP="00ED44C4">
            <w:pPr>
              <w:ind w:left="142" w:right="204"/>
              <w:jc w:val="center"/>
            </w:pPr>
            <w:r>
              <w:t>Не подлежит установлению</w:t>
            </w:r>
          </w:p>
          <w:p w:rsidR="00ED44C4" w:rsidRPr="00074565" w:rsidRDefault="00ED44C4" w:rsidP="00ED44C4">
            <w:pPr>
              <w:ind w:left="142" w:right="601"/>
              <w:jc w:val="center"/>
            </w:pP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126" w:type="dxa"/>
            <w:gridSpan w:val="2"/>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ED44C4" w:rsidRDefault="00ED44C4" w:rsidP="00CA3EE3">
      <w:pPr>
        <w:ind w:left="142" w:right="990"/>
        <w:jc w:val="center"/>
        <w:rPr>
          <w:b/>
          <w:bCs/>
        </w:rPr>
      </w:pP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48"/>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6E7A78">
        <w:trPr>
          <w:trHeight w:val="562"/>
        </w:trPr>
        <w:tc>
          <w:tcPr>
            <w:tcW w:w="2551"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948"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948"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 xml:space="preserve">ОКС, для </w:t>
            </w:r>
            <w:proofErr w:type="gramStart"/>
            <w:r w:rsidRPr="00074565">
              <w:t>которых</w:t>
            </w:r>
            <w:proofErr w:type="gramEnd"/>
            <w:r w:rsidRPr="00074565">
              <w:t xml:space="preserve"> не указано иное</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 / 22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1160"/>
        </w:trPr>
        <w:tc>
          <w:tcPr>
            <w:tcW w:w="2551"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Блокированный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948"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6E7A78">
        <w:trPr>
          <w:trHeight w:val="242"/>
        </w:trPr>
        <w:tc>
          <w:tcPr>
            <w:tcW w:w="2551" w:type="dxa"/>
            <w:shd w:val="clear" w:color="auto" w:fill="auto"/>
            <w:vAlign w:val="center"/>
          </w:tcPr>
          <w:p w:rsidR="003355EA" w:rsidRPr="00074565" w:rsidRDefault="003355EA" w:rsidP="003355EA">
            <w:pPr>
              <w:ind w:right="34"/>
              <w:jc w:val="center"/>
            </w:pPr>
            <w:proofErr w:type="gramStart"/>
            <w:r>
              <w:t>ОКС, предназначенные для оказания гражданам  амбулаторно-</w:t>
            </w:r>
            <w:r>
              <w:lastRenderedPageBreak/>
              <w:t>поликлинической медицинской помощи</w:t>
            </w:r>
            <w:proofErr w:type="gramEnd"/>
          </w:p>
        </w:tc>
        <w:tc>
          <w:tcPr>
            <w:tcW w:w="2948"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 xml:space="preserve">3 </w:t>
            </w:r>
            <w:proofErr w:type="spellStart"/>
            <w:r w:rsidRPr="00BE4A17">
              <w:t>эт</w:t>
            </w:r>
            <w:proofErr w:type="spellEnd"/>
            <w:r w:rsidRPr="00BE4A17">
              <w:t>./15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lastRenderedPageBreak/>
              <w:t>Все виды ОКС</w:t>
            </w:r>
          </w:p>
        </w:tc>
        <w:tc>
          <w:tcPr>
            <w:tcW w:w="2948"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Магазины</w:t>
            </w:r>
          </w:p>
        </w:tc>
        <w:tc>
          <w:tcPr>
            <w:tcW w:w="2948"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948"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4 </w:t>
            </w:r>
            <w:proofErr w:type="spellStart"/>
            <w:r w:rsidRPr="00074565">
              <w:rPr>
                <w:w w:val="99"/>
              </w:rPr>
              <w:t>эт</w:t>
            </w:r>
            <w:proofErr w:type="spellEnd"/>
            <w:r w:rsidRPr="00074565">
              <w:rPr>
                <w:w w:val="99"/>
              </w:rPr>
              <w:t>./20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rPr>
                <w:w w:val="99"/>
              </w:rPr>
              <w:t>Садовый дом/жилой дом</w:t>
            </w:r>
          </w:p>
        </w:tc>
        <w:tc>
          <w:tcPr>
            <w:tcW w:w="2948"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Хозяйственные строения и сооружения</w:t>
            </w:r>
          </w:p>
        </w:tc>
        <w:tc>
          <w:tcPr>
            <w:tcW w:w="2948"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6D30F6">
      <w:pPr>
        <w:tabs>
          <w:tab w:val="left" w:pos="1360"/>
        </w:tabs>
        <w:ind w:left="142" w:right="990" w:firstLine="1559"/>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1622A" w:rsidRDefault="00CA3EE3" w:rsidP="0091622A">
      <w:pPr>
        <w:ind w:left="426" w:right="990" w:firstLine="708"/>
        <w:jc w:val="both"/>
        <w:rPr>
          <w:rFonts w:eastAsia="Calibri"/>
        </w:rPr>
      </w:pPr>
      <w:r w:rsidRPr="00074565">
        <w:rPr>
          <w:rFonts w:eastAsia="Calibri"/>
        </w:rPr>
        <w:t xml:space="preserve"> В случае</w:t>
      </w:r>
      <w:proofErr w:type="gramStart"/>
      <w:r w:rsidRPr="00074565">
        <w:rPr>
          <w:rFonts w:eastAsia="Calibri"/>
        </w:rPr>
        <w:t>,</w:t>
      </w:r>
      <w:proofErr w:type="gramEnd"/>
      <w:r w:rsidRPr="00074565">
        <w:rPr>
          <w:rFonts w:eastAsia="Calibri"/>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Pr="00074565" w:rsidRDefault="0091622A" w:rsidP="0091622A">
      <w:pPr>
        <w:ind w:left="426" w:right="990" w:firstLine="708"/>
        <w:jc w:val="both"/>
        <w:rPr>
          <w:rFonts w:eastAsia="Calibri"/>
        </w:rPr>
      </w:pPr>
    </w:p>
    <w:p w:rsidR="00CA3EE3" w:rsidRPr="00074565" w:rsidRDefault="0091622A" w:rsidP="0091622A">
      <w:pPr>
        <w:keepNext/>
        <w:keepLines/>
        <w:tabs>
          <w:tab w:val="left" w:pos="2694"/>
        </w:tabs>
        <w:ind w:left="567" w:right="990" w:firstLine="709"/>
        <w:jc w:val="center"/>
        <w:outlineLvl w:val="0"/>
        <w:rPr>
          <w:b/>
          <w:bCs/>
          <w:szCs w:val="31"/>
        </w:rPr>
      </w:pPr>
      <w:bookmarkStart w:id="31" w:name="_Toc482606982"/>
      <w:bookmarkStart w:id="32" w:name="_Toc484180361"/>
      <w:bookmarkStart w:id="33" w:name="_Toc8655559"/>
      <w:bookmarkStart w:id="34" w:name="_Toc8658105"/>
      <w:bookmarkStart w:id="35" w:name="_Toc25232685"/>
      <w:bookmarkEnd w:id="30"/>
      <w:r>
        <w:rPr>
          <w:b/>
          <w:bCs/>
          <w:szCs w:val="31"/>
        </w:rPr>
        <w:lastRenderedPageBreak/>
        <w:t>С</w:t>
      </w:r>
      <w:r w:rsidR="00CA3EE3" w:rsidRPr="00074565">
        <w:rPr>
          <w:b/>
          <w:bCs/>
          <w:szCs w:val="31"/>
        </w:rPr>
        <w:t xml:space="preserve">татья </w:t>
      </w:r>
      <w:r w:rsidR="00220927">
        <w:rPr>
          <w:b/>
          <w:bCs/>
          <w:szCs w:val="31"/>
        </w:rPr>
        <w:t>7</w:t>
      </w:r>
      <w:r w:rsidR="00CA3EE3"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31"/>
      <w:bookmarkEnd w:id="32"/>
      <w:bookmarkEnd w:id="33"/>
      <w:bookmarkEnd w:id="34"/>
      <w:bookmarkEnd w:id="35"/>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074565">
        <w:rPr>
          <w:bCs/>
        </w:rPr>
        <w:t>количества</w:t>
      </w:r>
      <w:proofErr w:type="gramEnd"/>
      <w:r w:rsidRPr="00074565">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326310">
            <w:pPr>
              <w:ind w:left="142" w:right="990"/>
              <w:jc w:val="center"/>
              <w:rPr>
                <w:bCs/>
              </w:rPr>
            </w:pPr>
            <w:r w:rsidRPr="00074565">
              <w:rPr>
                <w:bCs/>
              </w:rPr>
              <w:t>Охранные зоны объектов электросетевого хозяйства</w:t>
            </w:r>
          </w:p>
        </w:tc>
        <w:tc>
          <w:tcPr>
            <w:tcW w:w="6662" w:type="dxa"/>
            <w:shd w:val="clear" w:color="auto" w:fill="auto"/>
            <w:vAlign w:val="center"/>
          </w:tcPr>
          <w:p w:rsidR="00CA3EE3" w:rsidRPr="00074565" w:rsidRDefault="00CA3EE3" w:rsidP="00326310">
            <w:pPr>
              <w:ind w:left="142" w:right="990"/>
              <w:jc w:val="center"/>
              <w:rPr>
                <w:bCs/>
              </w:rPr>
            </w:pPr>
            <w:r w:rsidRPr="00074565">
              <w:rPr>
                <w:bCs/>
              </w:rPr>
              <w:t xml:space="preserve">Постановление Правительства Российской Федерации </w:t>
            </w:r>
            <w:proofErr w:type="gramStart"/>
            <w:r w:rsidRPr="00074565">
              <w:rPr>
                <w:bCs/>
              </w:rPr>
              <w:t>от</w:t>
            </w:r>
            <w:proofErr w:type="gramEnd"/>
          </w:p>
          <w:p w:rsidR="00CA3EE3" w:rsidRPr="00074565" w:rsidRDefault="00CA3EE3" w:rsidP="00326310">
            <w:pPr>
              <w:ind w:left="142" w:right="990"/>
              <w:jc w:val="center"/>
              <w:rPr>
                <w:bCs/>
              </w:rPr>
            </w:pPr>
            <w:r w:rsidRPr="00074565">
              <w:rPr>
                <w:bCs/>
              </w:rPr>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A3EE3" w:rsidRPr="00074565" w:rsidTr="009A16AF">
        <w:tc>
          <w:tcPr>
            <w:tcW w:w="3544" w:type="dxa"/>
            <w:shd w:val="clear" w:color="auto" w:fill="auto"/>
            <w:vAlign w:val="center"/>
          </w:tcPr>
          <w:p w:rsidR="00CA3EE3" w:rsidRPr="00074565" w:rsidRDefault="00CA3EE3" w:rsidP="00326310">
            <w:pPr>
              <w:ind w:left="142" w:right="990"/>
              <w:jc w:val="center"/>
              <w:rPr>
                <w:bCs/>
              </w:rPr>
            </w:pPr>
            <w:proofErr w:type="spellStart"/>
            <w:r w:rsidRPr="00074565">
              <w:rPr>
                <w:bCs/>
              </w:rPr>
              <w:t>Водоохранные</w:t>
            </w:r>
            <w:proofErr w:type="spellEnd"/>
            <w:r w:rsidRPr="00074565">
              <w:rPr>
                <w:bCs/>
              </w:rPr>
              <w:t xml:space="preserve"> зоны</w:t>
            </w:r>
          </w:p>
        </w:tc>
        <w:tc>
          <w:tcPr>
            <w:tcW w:w="6662" w:type="dxa"/>
            <w:shd w:val="clear" w:color="auto" w:fill="auto"/>
            <w:vAlign w:val="center"/>
          </w:tcPr>
          <w:p w:rsidR="00CA3EE3" w:rsidRPr="00074565" w:rsidRDefault="00CA3EE3" w:rsidP="00326310">
            <w:pPr>
              <w:ind w:left="142" w:right="990"/>
              <w:jc w:val="center"/>
              <w:rPr>
                <w:bCs/>
              </w:rPr>
            </w:pPr>
            <w:r w:rsidRPr="00074565">
              <w:rPr>
                <w:bCs/>
              </w:rPr>
              <w:t>Водный кодекс РФ от 03.06.2006 № 74-ФЗ, ст. 65</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t xml:space="preserve">- СП 42.13330.2016 «Градостроительство. </w:t>
      </w:r>
      <w:proofErr w:type="gramStart"/>
      <w:r w:rsidRPr="00074565">
        <w:rPr>
          <w:bCs/>
        </w:rPr>
        <w:t>Планировка и застройка городских и сельских поселений»);</w:t>
      </w:r>
      <w:proofErr w:type="gramEnd"/>
    </w:p>
    <w:p w:rsidR="00326310" w:rsidRPr="00DB0E42" w:rsidRDefault="00CA3EE3" w:rsidP="00DB0E42">
      <w:pPr>
        <w:ind w:left="709" w:right="990" w:firstLine="851"/>
        <w:jc w:val="both"/>
        <w:rPr>
          <w:bCs/>
        </w:rPr>
      </w:pPr>
      <w:r w:rsidRPr="00074565">
        <w:rPr>
          <w:bCs/>
        </w:rPr>
        <w:t xml:space="preserve">- Местные нормативы градостроительного проектирования </w:t>
      </w:r>
      <w:proofErr w:type="spellStart"/>
      <w:r w:rsidRPr="00074565">
        <w:rPr>
          <w:bCs/>
        </w:rPr>
        <w:t>Хаапал</w:t>
      </w:r>
      <w:r w:rsidR="00DB0E42">
        <w:rPr>
          <w:bCs/>
        </w:rPr>
        <w:t>ампинского</w:t>
      </w:r>
      <w:proofErr w:type="spellEnd"/>
      <w:r w:rsidR="00DB0E42">
        <w:rPr>
          <w:bCs/>
        </w:rPr>
        <w:t xml:space="preserve"> сельского поселения.</w:t>
      </w: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36" w:name="_Toc482606985"/>
      <w:bookmarkStart w:id="37" w:name="_Toc484180364"/>
      <w:bookmarkStart w:id="38" w:name="_Toc8655560"/>
      <w:bookmarkStart w:id="39" w:name="_Toc8658106"/>
      <w:bookmarkStart w:id="40" w:name="_Toc25232687"/>
      <w:r w:rsidRPr="00074565">
        <w:rPr>
          <w:b/>
          <w:bCs/>
          <w:szCs w:val="31"/>
        </w:rPr>
        <w:t xml:space="preserve">Статья </w:t>
      </w:r>
      <w:r w:rsidR="00326310">
        <w:rPr>
          <w:b/>
          <w:bCs/>
          <w:szCs w:val="31"/>
        </w:rPr>
        <w:t>8</w:t>
      </w:r>
      <w:r w:rsidRPr="00074565">
        <w:rPr>
          <w:b/>
          <w:bCs/>
          <w:szCs w:val="31"/>
        </w:rPr>
        <w:t xml:space="preserve">. </w:t>
      </w:r>
      <w:proofErr w:type="spellStart"/>
      <w:r w:rsidRPr="00074565">
        <w:rPr>
          <w:b/>
          <w:bCs/>
          <w:szCs w:val="31"/>
        </w:rPr>
        <w:t>Водоохранная</w:t>
      </w:r>
      <w:proofErr w:type="spellEnd"/>
      <w:r w:rsidRPr="00074565">
        <w:rPr>
          <w:b/>
          <w:bCs/>
          <w:szCs w:val="31"/>
        </w:rPr>
        <w:t xml:space="preserve"> зона и Прибрежная защитная полоса водного объекта.</w:t>
      </w:r>
      <w:bookmarkEnd w:id="36"/>
      <w:bookmarkEnd w:id="37"/>
      <w:bookmarkEnd w:id="38"/>
      <w:bookmarkEnd w:id="39"/>
      <w:bookmarkEnd w:id="40"/>
    </w:p>
    <w:p w:rsidR="00CA3EE3" w:rsidRPr="00074565" w:rsidRDefault="00CA3EE3" w:rsidP="00CA3EE3">
      <w:pPr>
        <w:ind w:left="567" w:right="990" w:firstLine="567"/>
        <w:jc w:val="both"/>
      </w:pPr>
      <w:proofErr w:type="spellStart"/>
      <w:proofErr w:type="gramStart"/>
      <w:r w:rsidRPr="00074565">
        <w:t>Водоохранными</w:t>
      </w:r>
      <w:proofErr w:type="spellEnd"/>
      <w:r w:rsidRPr="00074565">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w:t>
      </w:r>
      <w:r w:rsidRPr="00074565">
        <w:lastRenderedPageBreak/>
        <w:t>вод, а также сохранения среды обитания водных биологических ресурсов и других объектов животного и растительного мира.</w:t>
      </w:r>
      <w:proofErr w:type="gramEnd"/>
    </w:p>
    <w:p w:rsidR="00CA3EE3" w:rsidRPr="00074565" w:rsidRDefault="00CA3EE3" w:rsidP="00CA3EE3">
      <w:pPr>
        <w:ind w:left="567" w:right="990" w:firstLine="567"/>
        <w:jc w:val="both"/>
      </w:pPr>
      <w:r w:rsidRPr="00074565">
        <w:t xml:space="preserve">В границах </w:t>
      </w:r>
      <w:proofErr w:type="spellStart"/>
      <w:r w:rsidRPr="00074565">
        <w:t>водоохранных</w:t>
      </w:r>
      <w:proofErr w:type="spellEnd"/>
      <w:r w:rsidRPr="00074565">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A3EE3" w:rsidRPr="00074565" w:rsidRDefault="00CA3EE3" w:rsidP="00CA3EE3">
      <w:pPr>
        <w:ind w:left="567" w:right="990" w:firstLine="567"/>
        <w:jc w:val="both"/>
      </w:pPr>
      <w:r w:rsidRPr="00074565">
        <w:t xml:space="preserve">Ограничения использования земельных участков и объектов капитального строительства на территории </w:t>
      </w:r>
      <w:proofErr w:type="spellStart"/>
      <w:r w:rsidRPr="00074565">
        <w:t>водоохранных</w:t>
      </w:r>
      <w:proofErr w:type="spellEnd"/>
      <w:r w:rsidRPr="00074565">
        <w:t xml:space="preserve"> зон устанавливаются в целях предотвращения загрязнения</w:t>
      </w:r>
      <w:r w:rsidRPr="00074565">
        <w:rPr>
          <w:rFonts w:eastAsia="Times"/>
        </w:rPr>
        <w:t>,</w:t>
      </w:r>
      <w:r w:rsidRPr="00074565">
        <w:t xml:space="preserve"> засорения</w:t>
      </w:r>
      <w:r w:rsidRPr="00074565">
        <w:rPr>
          <w:rFonts w:eastAsia="Times"/>
        </w:rPr>
        <w:t>,</w:t>
      </w:r>
      <w:r w:rsidRPr="00074565">
        <w:t xml:space="preserve"> заиления указанных водных объектов и истощения их вод</w:t>
      </w:r>
      <w:r w:rsidRPr="00074565">
        <w:rPr>
          <w:rFonts w:eastAsia="Times"/>
        </w:rPr>
        <w:t>,</w:t>
      </w:r>
      <w:r w:rsidRPr="00074565">
        <w:t xml:space="preserve"> а также сохранения среды обитания водных биологических ресурсов и других объектов животного растительного мира</w:t>
      </w:r>
    </w:p>
    <w:p w:rsidR="00CA3EE3" w:rsidRPr="00074565" w:rsidRDefault="00CA3EE3" w:rsidP="00CA3EE3">
      <w:pPr>
        <w:ind w:left="567" w:right="990" w:firstLine="567"/>
        <w:jc w:val="both"/>
      </w:pPr>
      <w:r w:rsidRPr="00074565">
        <w:t xml:space="preserve">Градостроительная и хозяйственная деятельность на территории </w:t>
      </w:r>
      <w:proofErr w:type="spellStart"/>
      <w:r w:rsidRPr="00074565">
        <w:t>водоохранных</w:t>
      </w:r>
      <w:proofErr w:type="spellEnd"/>
      <w:r w:rsidRPr="00074565">
        <w:t xml:space="preserve"> зон и прибрежных защитных полос регламентируется следующими законодательными и </w:t>
      </w:r>
      <w:proofErr w:type="gramStart"/>
      <w:r w:rsidRPr="00074565">
        <w:t>нормативным</w:t>
      </w:r>
      <w:proofErr w:type="gramEnd"/>
      <w:r w:rsidRPr="00074565">
        <w:t xml:space="preserve"> актами:</w:t>
      </w:r>
    </w:p>
    <w:p w:rsidR="00CA3EE3" w:rsidRPr="00074565" w:rsidRDefault="00CA3EE3" w:rsidP="00CA3EE3">
      <w:pPr>
        <w:ind w:left="567" w:right="990" w:firstLine="567"/>
        <w:jc w:val="both"/>
      </w:pPr>
      <w:r w:rsidRPr="00074565">
        <w:t>- Водный кодекс Российской Федерации;</w:t>
      </w:r>
    </w:p>
    <w:p w:rsidR="00CA3EE3" w:rsidRPr="00074565" w:rsidRDefault="00CA3EE3" w:rsidP="00CA3EE3">
      <w:pPr>
        <w:ind w:left="567" w:right="990" w:firstLine="567"/>
        <w:jc w:val="both"/>
      </w:pPr>
      <w:r w:rsidRPr="00074565">
        <w:t>- Федеральный закон от 30.03.1999 г. № 52-Ф3 «О санитарно-эпидемиологическом благополучии населения»;</w:t>
      </w:r>
    </w:p>
    <w:p w:rsidR="00CA3EE3" w:rsidRPr="00074565" w:rsidRDefault="00CA3EE3" w:rsidP="00CA3EE3">
      <w:pPr>
        <w:ind w:left="567" w:right="990" w:firstLine="567"/>
        <w:jc w:val="both"/>
      </w:pPr>
      <w:r w:rsidRPr="00074565">
        <w:t>- Федеральный закон от 10.01.2002 г. № 7-ФЗ «Об охране окружающей среды».</w:t>
      </w:r>
    </w:p>
    <w:p w:rsidR="00CA3EE3" w:rsidRPr="00074565" w:rsidRDefault="00CA3EE3" w:rsidP="00CA3EE3">
      <w:pPr>
        <w:ind w:left="567" w:right="990" w:firstLine="567"/>
        <w:jc w:val="both"/>
      </w:pPr>
    </w:p>
    <w:p w:rsidR="00CA3EE3" w:rsidRPr="00074565" w:rsidRDefault="00CA3EE3" w:rsidP="00CA3EE3">
      <w:pPr>
        <w:ind w:left="567" w:right="990" w:firstLine="567"/>
        <w:jc w:val="both"/>
      </w:pPr>
      <w:r w:rsidRPr="00074565">
        <w:t xml:space="preserve">Ширина </w:t>
      </w:r>
      <w:proofErr w:type="spellStart"/>
      <w:r w:rsidRPr="00074565">
        <w:t>водоохранной</w:t>
      </w:r>
      <w:proofErr w:type="spellEnd"/>
      <w:r w:rsidRPr="00074565">
        <w:t xml:space="preserve"> зоны рек или ручьев устанавливается от их истока для рек или ручьев протяженностью:</w:t>
      </w:r>
    </w:p>
    <w:p w:rsidR="00CA3EE3" w:rsidRPr="00074565" w:rsidRDefault="00CA3EE3" w:rsidP="00CA3EE3">
      <w:pPr>
        <w:ind w:left="567" w:right="990" w:firstLine="567"/>
        <w:jc w:val="both"/>
      </w:pPr>
      <w:r w:rsidRPr="00074565">
        <w:t>1) до десяти километров - в размере пятидесяти метров;</w:t>
      </w:r>
    </w:p>
    <w:p w:rsidR="00CA3EE3" w:rsidRPr="00074565" w:rsidRDefault="00CA3EE3" w:rsidP="00CA3EE3">
      <w:pPr>
        <w:ind w:left="567" w:right="990" w:firstLine="567"/>
        <w:jc w:val="both"/>
      </w:pPr>
      <w:r w:rsidRPr="00074565">
        <w:t>2) от десяти до пятидесяти километров - в размере ста метров;</w:t>
      </w:r>
    </w:p>
    <w:p w:rsidR="00CA3EE3" w:rsidRPr="00074565" w:rsidRDefault="00CA3EE3" w:rsidP="00CA3EE3">
      <w:pPr>
        <w:ind w:left="567" w:right="990" w:firstLine="567"/>
        <w:jc w:val="both"/>
      </w:pPr>
      <w:r w:rsidRPr="00074565">
        <w:t>3) от пятидесяти километров и более - в размере двухсот метров.</w:t>
      </w:r>
    </w:p>
    <w:p w:rsidR="00CA3EE3" w:rsidRPr="00074565" w:rsidRDefault="00CA3EE3" w:rsidP="00CA3EE3">
      <w:pPr>
        <w:ind w:left="567" w:right="990" w:firstLine="567"/>
        <w:jc w:val="both"/>
      </w:pPr>
      <w:r w:rsidRPr="00074565">
        <w:t xml:space="preserve">Для реки, ручья протяженностью менее десяти километров от истока до устья </w:t>
      </w:r>
      <w:proofErr w:type="spellStart"/>
      <w:r w:rsidRPr="00074565">
        <w:t>водоохранная</w:t>
      </w:r>
      <w:proofErr w:type="spellEnd"/>
      <w:r w:rsidRPr="00074565">
        <w:t xml:space="preserve"> зона совпадает с прибрежной защитной полосой. Радиус </w:t>
      </w:r>
      <w:proofErr w:type="spellStart"/>
      <w:r w:rsidRPr="00074565">
        <w:t>водоохранной</w:t>
      </w:r>
      <w:proofErr w:type="spellEnd"/>
      <w:r w:rsidRPr="00074565">
        <w:t xml:space="preserve"> зоны для истоков реки, ручья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A3EE3" w:rsidRPr="00074565" w:rsidRDefault="00CA3EE3" w:rsidP="00CA3EE3">
      <w:pPr>
        <w:ind w:left="567" w:right="990" w:firstLine="567"/>
        <w:jc w:val="both"/>
      </w:pPr>
      <w:r w:rsidRPr="00074565">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A3EE3" w:rsidRPr="00074565" w:rsidRDefault="00CA3EE3" w:rsidP="00CA3EE3">
      <w:pPr>
        <w:ind w:left="567" w:right="990" w:firstLine="567"/>
        <w:jc w:val="both"/>
      </w:pPr>
      <w:r w:rsidRPr="00074565">
        <w:t xml:space="preserve">Ширина прибрежной защитной полосы реки, озера, водохранилища, имеющих особо ценное </w:t>
      </w:r>
      <w:proofErr w:type="spellStart"/>
      <w:r w:rsidRPr="00074565">
        <w:t>рыбохозяйственное</w:t>
      </w:r>
      <w:proofErr w:type="spellEnd"/>
      <w:r w:rsidRPr="00074565">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A3EE3" w:rsidRPr="00074565" w:rsidRDefault="00CA3EE3" w:rsidP="00CA3EE3">
      <w:pPr>
        <w:ind w:left="567" w:right="990" w:firstLine="567"/>
        <w:jc w:val="both"/>
      </w:pPr>
      <w:proofErr w:type="gramStart"/>
      <w:r w:rsidRPr="00074565">
        <w:t xml:space="preserve">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w:t>
      </w:r>
      <w:proofErr w:type="spellStart"/>
      <w:r w:rsidRPr="00074565">
        <w:t>рыбохозяйственное</w:t>
      </w:r>
      <w:proofErr w:type="spellEnd"/>
      <w:r w:rsidRPr="00074565">
        <w:t xml:space="preserve"> значение являются все реки, озера и водохранилища</w:t>
      </w:r>
      <w:proofErr w:type="gramEnd"/>
      <w:r w:rsidRPr="00074565">
        <w:t xml:space="preserve"> на территории Республики Карелия (в том числе – Сортавальского муниципального района). Соответственно, ширина </w:t>
      </w:r>
      <w:proofErr w:type="spellStart"/>
      <w:r w:rsidRPr="00074565">
        <w:t>водоохранной</w:t>
      </w:r>
      <w:proofErr w:type="spellEnd"/>
      <w:r w:rsidRPr="00074565">
        <w:t xml:space="preserve"> зоны и прибрежной защитной полосы озера </w:t>
      </w:r>
      <w:proofErr w:type="spellStart"/>
      <w:r w:rsidR="00ED44C4">
        <w:t>Айранне</w:t>
      </w:r>
      <w:proofErr w:type="spellEnd"/>
      <w:r w:rsidRPr="00074565">
        <w:t xml:space="preserve"> составляет              200 м.</w:t>
      </w:r>
    </w:p>
    <w:p w:rsidR="00CA3EE3" w:rsidRPr="00074565" w:rsidRDefault="00CA3EE3" w:rsidP="00CA3EE3">
      <w:pPr>
        <w:ind w:left="567" w:right="990" w:firstLine="567"/>
        <w:jc w:val="both"/>
      </w:pPr>
      <w:r w:rsidRPr="00074565">
        <w:t xml:space="preserve">В границах </w:t>
      </w:r>
      <w:proofErr w:type="spellStart"/>
      <w:r w:rsidRPr="00074565">
        <w:t>водоохранных</w:t>
      </w:r>
      <w:proofErr w:type="spellEnd"/>
      <w:r w:rsidRPr="00074565">
        <w:t xml:space="preserve"> зон запрещаются:</w:t>
      </w:r>
    </w:p>
    <w:p w:rsidR="00CA3EE3" w:rsidRPr="00074565" w:rsidRDefault="00CA3EE3" w:rsidP="00CA3EE3">
      <w:pPr>
        <w:ind w:left="567" w:right="990" w:firstLine="567"/>
        <w:jc w:val="both"/>
      </w:pPr>
      <w:r w:rsidRPr="00074565">
        <w:t xml:space="preserve">1) </w:t>
      </w:r>
      <w:r w:rsidR="00B86CC3" w:rsidRPr="00B86CC3">
        <w:t>использование сточных вод в целях повышения почвенного плодородия;</w:t>
      </w:r>
    </w:p>
    <w:p w:rsidR="00CA3EE3" w:rsidRPr="00074565" w:rsidRDefault="00CA3EE3" w:rsidP="00CA3EE3">
      <w:pPr>
        <w:ind w:left="567" w:right="990" w:firstLine="567"/>
        <w:jc w:val="both"/>
      </w:pPr>
      <w:r w:rsidRPr="00074565">
        <w:t xml:space="preserve">2) </w:t>
      </w:r>
      <w:r w:rsidR="00B86CC3" w:rsidRPr="00B86CC3">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B86CC3" w:rsidRPr="00B86CC3">
        <w:t>концентрации</w:t>
      </w:r>
      <w:proofErr w:type="gramEnd"/>
      <w:r w:rsidR="00B86CC3" w:rsidRPr="00B86CC3">
        <w:t xml:space="preserve"> которых в водах водных объектов </w:t>
      </w:r>
      <w:proofErr w:type="spellStart"/>
      <w:r w:rsidR="00B86CC3" w:rsidRPr="00B86CC3">
        <w:t>рыбохозяйственного</w:t>
      </w:r>
      <w:proofErr w:type="spellEnd"/>
      <w:r w:rsidR="00B86CC3" w:rsidRPr="00B86CC3">
        <w:t xml:space="preserve"> значения не установлены;</w:t>
      </w:r>
    </w:p>
    <w:p w:rsidR="00CA3EE3" w:rsidRPr="00074565" w:rsidRDefault="00CA3EE3" w:rsidP="00CA3EE3">
      <w:pPr>
        <w:ind w:left="567" w:right="990" w:firstLine="567"/>
        <w:jc w:val="both"/>
      </w:pPr>
      <w:r w:rsidRPr="00074565">
        <w:t xml:space="preserve">3) </w:t>
      </w:r>
      <w:r w:rsidR="00B86CC3" w:rsidRPr="00B86CC3">
        <w:t>осуществление авиационных мер по борьбе с вредными организмами;</w:t>
      </w:r>
    </w:p>
    <w:p w:rsidR="00CA3EE3" w:rsidRPr="00074565" w:rsidRDefault="00CA3EE3" w:rsidP="00CA3EE3">
      <w:pPr>
        <w:ind w:left="567" w:right="990" w:firstLine="567"/>
        <w:jc w:val="both"/>
      </w:pPr>
      <w:r w:rsidRPr="00074565">
        <w:t xml:space="preserve">4) </w:t>
      </w:r>
      <w:r w:rsidR="00B86CC3" w:rsidRPr="00B86CC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3EE3" w:rsidRPr="00074565" w:rsidRDefault="00CA3EE3" w:rsidP="00CA3EE3">
      <w:pPr>
        <w:ind w:left="567" w:right="990" w:firstLine="567"/>
        <w:jc w:val="both"/>
      </w:pPr>
      <w:proofErr w:type="gramStart"/>
      <w:r w:rsidRPr="00074565">
        <w:lastRenderedPageBreak/>
        <w:t xml:space="preserve">5) </w:t>
      </w:r>
      <w:r w:rsidR="00B86CC3" w:rsidRPr="00B86CC3">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A3EE3" w:rsidRPr="00074565" w:rsidRDefault="00CA3EE3" w:rsidP="00CA3EE3">
      <w:pPr>
        <w:ind w:left="567" w:right="990" w:firstLine="567"/>
        <w:jc w:val="both"/>
      </w:pPr>
      <w:r w:rsidRPr="00074565">
        <w:t xml:space="preserve">6) </w:t>
      </w:r>
      <w:r w:rsidR="00B86CC3" w:rsidRPr="00B86CC3">
        <w:t xml:space="preserve">хранение пестицидов и </w:t>
      </w:r>
      <w:proofErr w:type="spellStart"/>
      <w:r w:rsidR="00B86CC3" w:rsidRPr="00B86CC3">
        <w:t>агрохимикатов</w:t>
      </w:r>
      <w:proofErr w:type="spellEnd"/>
      <w:r w:rsidR="00B86CC3" w:rsidRPr="00B86CC3">
        <w:t xml:space="preserve"> (за исключением хранения </w:t>
      </w:r>
      <w:proofErr w:type="spellStart"/>
      <w:r w:rsidR="00B86CC3" w:rsidRPr="00B86CC3">
        <w:t>агрохимикатов</w:t>
      </w:r>
      <w:proofErr w:type="spellEnd"/>
      <w:r w:rsidR="00B86CC3" w:rsidRPr="00B86CC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B86CC3" w:rsidRPr="00B86CC3">
        <w:t>агрохимикатов</w:t>
      </w:r>
      <w:proofErr w:type="spellEnd"/>
      <w:r w:rsidR="00B86CC3" w:rsidRPr="00B86CC3">
        <w:t>;</w:t>
      </w:r>
    </w:p>
    <w:p w:rsidR="00CA3EE3" w:rsidRPr="00074565" w:rsidRDefault="00CA3EE3" w:rsidP="00B86CC3">
      <w:pPr>
        <w:ind w:left="709" w:right="990" w:firstLine="425"/>
        <w:jc w:val="both"/>
      </w:pPr>
      <w:r w:rsidRPr="00074565">
        <w:t xml:space="preserve">7) </w:t>
      </w:r>
      <w:r w:rsidR="00B86CC3" w:rsidRPr="00B86CC3">
        <w:t>сброс сточных, в том числе дренажных, вод;</w:t>
      </w:r>
    </w:p>
    <w:p w:rsidR="00CA3EE3" w:rsidRPr="00074565" w:rsidRDefault="00CA3EE3" w:rsidP="00B86CC3">
      <w:pPr>
        <w:ind w:left="709" w:right="990" w:firstLine="425"/>
        <w:jc w:val="both"/>
      </w:pPr>
      <w:proofErr w:type="gramStart"/>
      <w:r w:rsidRPr="00074565">
        <w:t xml:space="preserve">8) </w:t>
      </w:r>
      <w:r w:rsidR="00B86CC3" w:rsidRPr="00B86CC3">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B86CC3" w:rsidRPr="00B86CC3">
        <w:t xml:space="preserve"> </w:t>
      </w:r>
      <w:proofErr w:type="gramStart"/>
      <w:r w:rsidR="00B86CC3" w:rsidRPr="00B86CC3">
        <w:t>21 февраля 1992 года N 2395-I "О недрах").</w:t>
      </w:r>
      <w:proofErr w:type="gramEnd"/>
    </w:p>
    <w:p w:rsidR="00CA3EE3" w:rsidRPr="00074565" w:rsidRDefault="00CA3EE3" w:rsidP="00CA3EE3">
      <w:pPr>
        <w:ind w:left="709" w:right="990" w:firstLine="851"/>
        <w:jc w:val="both"/>
      </w:pPr>
      <w:r w:rsidRPr="00074565">
        <w:t xml:space="preserve">В границах прибрежных защитных полос наряду с вышеперечисленными ограничениями запрещаются: </w:t>
      </w:r>
    </w:p>
    <w:p w:rsidR="00CA3EE3" w:rsidRPr="00074565" w:rsidRDefault="00CA3EE3" w:rsidP="00CA3EE3">
      <w:pPr>
        <w:ind w:left="709" w:right="990" w:firstLine="851"/>
        <w:jc w:val="both"/>
      </w:pPr>
      <w:r w:rsidRPr="00074565">
        <w:t xml:space="preserve">- распашка земель; </w:t>
      </w:r>
    </w:p>
    <w:p w:rsidR="00CA3EE3" w:rsidRPr="00074565" w:rsidRDefault="00CA3EE3" w:rsidP="00CA3EE3">
      <w:pPr>
        <w:ind w:left="709" w:right="990" w:firstLine="851"/>
        <w:jc w:val="both"/>
      </w:pPr>
      <w:r w:rsidRPr="00074565">
        <w:t>- размещение отвалов размываемых грунтов;</w:t>
      </w:r>
    </w:p>
    <w:p w:rsidR="00CA3EE3" w:rsidRPr="00074565" w:rsidRDefault="00CA3EE3" w:rsidP="00CA3EE3">
      <w:pPr>
        <w:ind w:left="709" w:right="990" w:firstLine="851"/>
        <w:jc w:val="both"/>
      </w:pPr>
      <w:r w:rsidRPr="00074565">
        <w:t xml:space="preserve">- выпас сельскохозяйственных животных и организация для них летних лагерей, ванн. </w:t>
      </w:r>
    </w:p>
    <w:p w:rsidR="00CA3EE3" w:rsidRPr="00074565" w:rsidRDefault="00CA3EE3" w:rsidP="00CA3EE3">
      <w:pPr>
        <w:ind w:left="709" w:right="990" w:firstLine="851"/>
        <w:jc w:val="both"/>
      </w:pPr>
      <w:r w:rsidRPr="00074565">
        <w:t xml:space="preserve">В границах </w:t>
      </w:r>
      <w:proofErr w:type="spellStart"/>
      <w:r w:rsidRPr="00074565">
        <w:t>водоохранных</w:t>
      </w:r>
      <w:proofErr w:type="spellEnd"/>
      <w:r w:rsidRPr="00074565">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3EE3" w:rsidRPr="00074565" w:rsidRDefault="00CA3EE3" w:rsidP="00CA3EE3">
      <w:pPr>
        <w:ind w:left="709" w:right="990" w:firstLine="851"/>
        <w:jc w:val="both"/>
      </w:pPr>
      <w:r w:rsidRPr="00074565">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A3EE3" w:rsidRPr="00074565" w:rsidRDefault="00CA3EE3" w:rsidP="00CA3EE3">
      <w:pPr>
        <w:ind w:left="709" w:right="990" w:firstLine="851"/>
        <w:jc w:val="both"/>
      </w:pPr>
      <w:r w:rsidRPr="00074565">
        <w:t>- централизованные системы водоотведения (канализации), централизованные ливневые системы водоотведения;</w:t>
      </w:r>
    </w:p>
    <w:p w:rsidR="00CA3EE3" w:rsidRPr="00074565" w:rsidRDefault="00CA3EE3" w:rsidP="00CA3EE3">
      <w:pPr>
        <w:ind w:left="709" w:right="990" w:firstLine="851"/>
        <w:jc w:val="both"/>
      </w:pPr>
      <w:r w:rsidRPr="00074565">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A3EE3" w:rsidRPr="00074565" w:rsidRDefault="00CA3EE3" w:rsidP="00CA3EE3">
      <w:pPr>
        <w:ind w:left="709" w:right="990" w:firstLine="851"/>
        <w:jc w:val="both"/>
      </w:pPr>
      <w:r w:rsidRPr="00074565">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A3EE3" w:rsidRPr="00074565" w:rsidRDefault="00CA3EE3" w:rsidP="00CA3EE3">
      <w:pPr>
        <w:ind w:left="709" w:right="990" w:firstLine="851"/>
        <w:jc w:val="both"/>
      </w:pPr>
      <w:r w:rsidRPr="00074565">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A3EE3" w:rsidRPr="00074565" w:rsidRDefault="00CA3EE3" w:rsidP="00CA3EE3">
      <w:pPr>
        <w:ind w:left="709" w:right="990" w:firstLine="851"/>
        <w:jc w:val="both"/>
      </w:pPr>
      <w:r w:rsidRPr="00074565">
        <w:t xml:space="preserve">Установление </w:t>
      </w:r>
      <w:proofErr w:type="spellStart"/>
      <w:r w:rsidRPr="00074565">
        <w:t>водоохранных</w:t>
      </w:r>
      <w:proofErr w:type="spellEnd"/>
      <w:r w:rsidRPr="00074565">
        <w:t xml:space="preserve">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w:t>
      </w:r>
      <w:proofErr w:type="spellStart"/>
      <w:r w:rsidRPr="00074565">
        <w:t>водоохранные</w:t>
      </w:r>
      <w:proofErr w:type="spellEnd"/>
      <w:r w:rsidRPr="00074565">
        <w:t xml:space="preserve"> зоны и прибрежные защитные полосы, обязаны соблюдать установленный режим их использования. Лица, виновные в нарушении режима использования территорий </w:t>
      </w:r>
      <w:proofErr w:type="spellStart"/>
      <w:r w:rsidRPr="00074565">
        <w:t>водоохранных</w:t>
      </w:r>
      <w:proofErr w:type="spellEnd"/>
      <w:r w:rsidRPr="00074565">
        <w:t xml:space="preserve"> зон и прибрежных защитных полос, несут ответственность на основе действующего законодательства.</w:t>
      </w: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41" w:name="_Toc482606988"/>
      <w:bookmarkStart w:id="42" w:name="_Toc484180367"/>
      <w:bookmarkStart w:id="43" w:name="_Toc8655561"/>
      <w:bookmarkStart w:id="44" w:name="_Toc8658107"/>
      <w:bookmarkStart w:id="45" w:name="_Toc25232688"/>
      <w:r w:rsidRPr="00074565">
        <w:rPr>
          <w:b/>
          <w:bCs/>
          <w:szCs w:val="31"/>
        </w:rPr>
        <w:t xml:space="preserve">Статья </w:t>
      </w:r>
      <w:r w:rsidR="00326310">
        <w:rPr>
          <w:b/>
          <w:bCs/>
          <w:szCs w:val="31"/>
        </w:rPr>
        <w:t>9</w:t>
      </w:r>
      <w:r w:rsidRPr="00074565">
        <w:rPr>
          <w:b/>
          <w:bCs/>
          <w:szCs w:val="31"/>
        </w:rPr>
        <w:t xml:space="preserve">. Охранная зона </w:t>
      </w:r>
      <w:bookmarkEnd w:id="41"/>
      <w:r w:rsidRPr="00074565">
        <w:rPr>
          <w:b/>
          <w:bCs/>
          <w:szCs w:val="31"/>
        </w:rPr>
        <w:t>объектов электросетевого хозяйства</w:t>
      </w:r>
      <w:bookmarkEnd w:id="42"/>
      <w:bookmarkEnd w:id="43"/>
      <w:bookmarkEnd w:id="44"/>
      <w:bookmarkEnd w:id="45"/>
    </w:p>
    <w:p w:rsidR="00CA3EE3" w:rsidRPr="00074565" w:rsidRDefault="00CA3EE3" w:rsidP="00CA3EE3">
      <w:pPr>
        <w:ind w:left="709" w:right="990" w:firstLine="851"/>
        <w:jc w:val="both"/>
      </w:pPr>
      <w:r w:rsidRPr="00074565">
        <w:t xml:space="preserve">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w:t>
      </w:r>
      <w:r w:rsidRPr="00074565">
        <w:rPr>
          <w:rFonts w:eastAsia="Times"/>
        </w:rPr>
        <w:t xml:space="preserve">2.2.1/2.1.1.1200-03 </w:t>
      </w:r>
      <w:r w:rsidRPr="00074565">
        <w:t>и норм градостроительного проектирования.</w:t>
      </w:r>
    </w:p>
    <w:p w:rsidR="00CA3EE3" w:rsidRPr="00074565" w:rsidRDefault="00CA3EE3" w:rsidP="00CA3EE3">
      <w:pPr>
        <w:ind w:left="709" w:right="990" w:firstLine="851"/>
        <w:jc w:val="both"/>
      </w:pPr>
      <w:r w:rsidRPr="00074565">
        <w:lastRenderedPageBreak/>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CA3EE3" w:rsidRPr="00074565" w:rsidRDefault="00CA3EE3" w:rsidP="00CA3EE3">
      <w:pPr>
        <w:ind w:left="709" w:right="990" w:firstLine="851"/>
        <w:jc w:val="both"/>
      </w:pPr>
      <w:r w:rsidRPr="00074565">
        <w:t>- размещать хранилища горюче-смазочных материалов;</w:t>
      </w:r>
    </w:p>
    <w:p w:rsidR="00CA3EE3" w:rsidRPr="00074565" w:rsidRDefault="00CA3EE3" w:rsidP="00CA3EE3">
      <w:pPr>
        <w:tabs>
          <w:tab w:val="left" w:pos="284"/>
        </w:tabs>
        <w:ind w:left="709" w:right="990" w:firstLine="851"/>
        <w:jc w:val="both"/>
      </w:pPr>
      <w:r w:rsidRPr="00074565">
        <w:t xml:space="preserve">- устраивать свалки; </w:t>
      </w:r>
    </w:p>
    <w:p w:rsidR="00CA3EE3" w:rsidRPr="00074565" w:rsidRDefault="00CA3EE3" w:rsidP="00CA3EE3">
      <w:pPr>
        <w:tabs>
          <w:tab w:val="left" w:pos="284"/>
        </w:tabs>
        <w:ind w:left="709" w:right="990" w:firstLine="851"/>
        <w:jc w:val="both"/>
      </w:pPr>
      <w:r w:rsidRPr="00074565">
        <w:t xml:space="preserve">- проводить взрывные работы; </w:t>
      </w:r>
    </w:p>
    <w:p w:rsidR="00CA3EE3" w:rsidRPr="00074565" w:rsidRDefault="00CA3EE3" w:rsidP="00CA3EE3">
      <w:pPr>
        <w:tabs>
          <w:tab w:val="left" w:pos="284"/>
        </w:tabs>
        <w:ind w:left="709" w:right="990" w:firstLine="851"/>
        <w:jc w:val="both"/>
      </w:pPr>
      <w:r w:rsidRPr="00074565">
        <w:t>- разводить огонь;</w:t>
      </w:r>
    </w:p>
    <w:p w:rsidR="00CA3EE3" w:rsidRPr="00074565" w:rsidRDefault="00CA3EE3" w:rsidP="00CA3EE3">
      <w:pPr>
        <w:tabs>
          <w:tab w:val="left" w:pos="284"/>
        </w:tabs>
        <w:ind w:left="709" w:right="990" w:firstLine="851"/>
        <w:jc w:val="both"/>
      </w:pPr>
      <w:r w:rsidRPr="00074565">
        <w:t>- сбрасывать и сливать едкие и коррозионные вещества и горюче-смазочные материалы;</w:t>
      </w:r>
    </w:p>
    <w:p w:rsidR="00CA3EE3" w:rsidRPr="00074565" w:rsidRDefault="00CA3EE3" w:rsidP="00CA3EE3">
      <w:pPr>
        <w:tabs>
          <w:tab w:val="left" w:pos="284"/>
        </w:tabs>
        <w:ind w:left="709" w:right="990" w:firstLine="851"/>
        <w:jc w:val="both"/>
      </w:pPr>
      <w:r w:rsidRPr="00074565">
        <w:t xml:space="preserve">- набрасывать на провода опоры и приближать к ним посторонние предметы, а также подниматься на опоры; </w:t>
      </w:r>
    </w:p>
    <w:p w:rsidR="00CA3EE3" w:rsidRPr="00074565" w:rsidRDefault="00CA3EE3" w:rsidP="00CA3EE3">
      <w:pPr>
        <w:tabs>
          <w:tab w:val="left" w:pos="284"/>
        </w:tabs>
        <w:ind w:left="709" w:right="990" w:firstLine="851"/>
        <w:jc w:val="both"/>
      </w:pPr>
      <w:r w:rsidRPr="00074565">
        <w:t>- проводить работы и пребывать в охранной зоне воздушных линий электропередачи во время грозы или экстремальных погодных условиях.</w:t>
      </w:r>
    </w:p>
    <w:p w:rsidR="00CA3EE3" w:rsidRPr="00074565" w:rsidRDefault="00CA3EE3" w:rsidP="00CA3EE3">
      <w:pPr>
        <w:tabs>
          <w:tab w:val="left" w:pos="284"/>
        </w:tabs>
        <w:ind w:left="709" w:right="990" w:firstLine="851"/>
        <w:jc w:val="both"/>
      </w:pPr>
      <w:proofErr w:type="gramStart"/>
      <w:r w:rsidRPr="00074565">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roofErr w:type="gramEnd"/>
    </w:p>
    <w:p w:rsidR="00CA3EE3" w:rsidRPr="00074565" w:rsidRDefault="00CA3EE3" w:rsidP="00CA3EE3">
      <w:pPr>
        <w:ind w:left="709" w:right="990" w:firstLine="851"/>
        <w:jc w:val="both"/>
      </w:pPr>
      <w:r w:rsidRPr="00074565">
        <w:t>Выполнение поливных работ вблизи воздушных линий электропередачи, находящихся под напряжением, допускается в случаях, когда:</w:t>
      </w:r>
    </w:p>
    <w:p w:rsidR="00CA3EE3" w:rsidRPr="00074565" w:rsidRDefault="00CA3EE3" w:rsidP="00CA3EE3">
      <w:pPr>
        <w:tabs>
          <w:tab w:val="left" w:pos="960"/>
        </w:tabs>
        <w:ind w:left="709" w:right="990" w:firstLine="851"/>
        <w:jc w:val="both"/>
      </w:pPr>
      <w:r w:rsidRPr="00074565">
        <w:t>- при любых погодных условиях водяная струя не входит в охранную зону;</w:t>
      </w:r>
    </w:p>
    <w:p w:rsidR="00CA3EE3" w:rsidRPr="00074565" w:rsidRDefault="00CA3EE3" w:rsidP="00CA3EE3">
      <w:pPr>
        <w:ind w:left="709" w:right="990" w:firstLine="851"/>
        <w:jc w:val="both"/>
      </w:pPr>
      <w:r w:rsidRPr="00074565">
        <w:t>- водяная струя входит в охранную зону и поднимается на высоту не более 3-х метров от земли.</w:t>
      </w:r>
    </w:p>
    <w:p w:rsidR="00CA3EE3" w:rsidRPr="00074565" w:rsidRDefault="00CA3EE3" w:rsidP="00CA3EE3">
      <w:pPr>
        <w:ind w:left="709" w:right="990" w:firstLine="851"/>
        <w:jc w:val="center"/>
        <w:rPr>
          <w:b/>
          <w:bCs/>
          <w:sz w:val="28"/>
          <w:szCs w:val="28"/>
        </w:rPr>
      </w:pPr>
      <w:bookmarkStart w:id="46" w:name="_Toc482606990"/>
      <w:bookmarkStart w:id="47" w:name="_Toc484180371"/>
      <w:bookmarkStart w:id="48" w:name="_Toc8655562"/>
      <w:bookmarkStart w:id="49" w:name="_Toc25232689"/>
      <w:r w:rsidRPr="00074565">
        <w:rPr>
          <w:b/>
          <w:bCs/>
          <w:sz w:val="28"/>
          <w:szCs w:val="28"/>
        </w:rPr>
        <w:t>ГЛАВА 3. Использование земель общего пользования</w:t>
      </w:r>
      <w:bookmarkEnd w:id="46"/>
      <w:bookmarkEnd w:id="47"/>
      <w:bookmarkEnd w:id="48"/>
      <w:bookmarkEnd w:id="49"/>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50" w:name="_Toc482606991"/>
      <w:bookmarkStart w:id="51" w:name="_Toc484180372"/>
      <w:bookmarkStart w:id="52" w:name="_Toc8655563"/>
      <w:bookmarkStart w:id="53" w:name="_Toc8658108"/>
      <w:bookmarkStart w:id="54" w:name="_Toc25232690"/>
      <w:r w:rsidRPr="00074565">
        <w:rPr>
          <w:b/>
          <w:bCs/>
          <w:szCs w:val="31"/>
        </w:rPr>
        <w:t>Статья 1</w:t>
      </w:r>
      <w:r w:rsidR="00326310">
        <w:rPr>
          <w:b/>
          <w:bCs/>
          <w:szCs w:val="31"/>
        </w:rPr>
        <w:t>0</w:t>
      </w:r>
      <w:r w:rsidRPr="00074565">
        <w:rPr>
          <w:b/>
          <w:bCs/>
          <w:szCs w:val="31"/>
        </w:rPr>
        <w:t>. Береговая полоса водных объектов общего пользования</w:t>
      </w:r>
      <w:bookmarkEnd w:id="50"/>
      <w:bookmarkEnd w:id="51"/>
      <w:bookmarkEnd w:id="52"/>
      <w:bookmarkEnd w:id="53"/>
      <w:bookmarkEnd w:id="54"/>
    </w:p>
    <w:p w:rsidR="00CA3EE3" w:rsidRPr="00074565" w:rsidRDefault="00CA3EE3" w:rsidP="00CA3EE3">
      <w:pPr>
        <w:ind w:left="709" w:right="990" w:firstLine="851"/>
        <w:jc w:val="both"/>
      </w:pPr>
      <w:r w:rsidRPr="00074565">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w:t>
      </w:r>
      <w:bookmarkStart w:id="55" w:name="_GoBack"/>
      <w:bookmarkEnd w:id="55"/>
      <w:r w:rsidRPr="00074565">
        <w:t>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CA3EE3" w:rsidRPr="00074565" w:rsidRDefault="00CA3EE3" w:rsidP="00CA3EE3">
      <w:pPr>
        <w:ind w:left="426" w:right="990" w:firstLine="992"/>
        <w:jc w:val="center"/>
        <w:rPr>
          <w:b/>
          <w:bCs/>
          <w:sz w:val="28"/>
          <w:szCs w:val="28"/>
        </w:rPr>
      </w:pPr>
      <w:bookmarkStart w:id="56" w:name="_Toc484180376"/>
      <w:bookmarkStart w:id="57" w:name="_Toc8655564"/>
      <w:bookmarkStart w:id="58" w:name="_Toc25232692"/>
      <w:r w:rsidRPr="00074565">
        <w:rPr>
          <w:b/>
          <w:bCs/>
          <w:sz w:val="28"/>
          <w:szCs w:val="28"/>
        </w:rPr>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56"/>
      <w:bookmarkEnd w:id="57"/>
      <w:bookmarkEnd w:id="58"/>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9" w:name="_Toc484180377"/>
      <w:bookmarkStart w:id="60" w:name="_Toc8655565"/>
      <w:bookmarkStart w:id="61" w:name="_Toc8658109"/>
      <w:bookmarkStart w:id="62" w:name="_Toc25232693"/>
      <w:r w:rsidRPr="00074565">
        <w:rPr>
          <w:b/>
          <w:bCs/>
          <w:szCs w:val="31"/>
        </w:rPr>
        <w:t xml:space="preserve">Статья </w:t>
      </w:r>
      <w:r w:rsidR="00DB0E42">
        <w:rPr>
          <w:rFonts w:eastAsia="Times"/>
          <w:b/>
          <w:bCs/>
          <w:szCs w:val="31"/>
        </w:rPr>
        <w:t>11</w:t>
      </w:r>
      <w:r w:rsidRPr="00074565">
        <w:rPr>
          <w:rFonts w:eastAsia="Times"/>
          <w:b/>
          <w:bCs/>
          <w:szCs w:val="31"/>
        </w:rPr>
        <w:t>.</w:t>
      </w:r>
      <w:r w:rsidRPr="00074565">
        <w:rPr>
          <w:b/>
          <w:bCs/>
          <w:szCs w:val="31"/>
        </w:rPr>
        <w:t xml:space="preserve"> Внесение изменений в Правила застройки</w:t>
      </w:r>
      <w:bookmarkEnd w:id="59"/>
      <w:bookmarkEnd w:id="60"/>
      <w:bookmarkEnd w:id="61"/>
      <w:bookmarkEnd w:id="62"/>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3" w:name="_Toc484180378"/>
      <w:bookmarkStart w:id="64" w:name="_Toc8655566"/>
      <w:bookmarkStart w:id="65" w:name="_Toc8658110"/>
      <w:bookmarkStart w:id="66" w:name="_Toc25232694"/>
      <w:r w:rsidRPr="00074565">
        <w:rPr>
          <w:b/>
          <w:bCs/>
          <w:szCs w:val="31"/>
        </w:rPr>
        <w:t xml:space="preserve">Статья </w:t>
      </w:r>
      <w:r w:rsidR="00DB0E42">
        <w:rPr>
          <w:rFonts w:eastAsia="Times"/>
          <w:b/>
          <w:bCs/>
          <w:szCs w:val="31"/>
        </w:rPr>
        <w:t>12</w:t>
      </w:r>
      <w:r w:rsidRPr="00074565">
        <w:rPr>
          <w:rFonts w:eastAsia="Times"/>
          <w:b/>
          <w:bCs/>
          <w:szCs w:val="31"/>
        </w:rPr>
        <w:t>.</w:t>
      </w:r>
      <w:r w:rsidRPr="00074565">
        <w:rPr>
          <w:b/>
          <w:bCs/>
          <w:szCs w:val="31"/>
        </w:rPr>
        <w:t xml:space="preserve"> Ответственность за нарушение Правил застройки</w:t>
      </w:r>
      <w:bookmarkEnd w:id="63"/>
      <w:bookmarkEnd w:id="64"/>
      <w:bookmarkEnd w:id="65"/>
      <w:bookmarkEnd w:id="66"/>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67" w:name="_Toc8655567"/>
      <w:bookmarkStart w:id="68"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67"/>
      <w:bookmarkEnd w:id="68"/>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9" w:name="_Toc8655568"/>
      <w:bookmarkStart w:id="70" w:name="_Toc8658111"/>
      <w:bookmarkStart w:id="71" w:name="_Toc25232696"/>
      <w:r w:rsidRPr="00074565">
        <w:rPr>
          <w:b/>
          <w:bCs/>
          <w:szCs w:val="31"/>
        </w:rPr>
        <w:t xml:space="preserve">Статья </w:t>
      </w:r>
      <w:r w:rsidR="00DB0E42">
        <w:rPr>
          <w:rFonts w:eastAsia="Times"/>
          <w:b/>
          <w:bCs/>
          <w:szCs w:val="31"/>
        </w:rPr>
        <w:t>13</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69"/>
      <w:bookmarkEnd w:id="70"/>
      <w:bookmarkEnd w:id="71"/>
    </w:p>
    <w:p w:rsidR="00CA3EE3" w:rsidRDefault="00CA3EE3" w:rsidP="00DB0E42">
      <w:pPr>
        <w:tabs>
          <w:tab w:val="left" w:pos="0"/>
        </w:tabs>
        <w:ind w:left="425" w:right="992" w:firstLine="992"/>
        <w:jc w:val="both"/>
        <w:rPr>
          <w:rFonts w:eastAsia="Times"/>
        </w:rPr>
      </w:pPr>
      <w:r w:rsidRPr="00074565">
        <w:rPr>
          <w:rFonts w:eastAsia="Times"/>
        </w:rPr>
        <w:t xml:space="preserve">Порядок применения правил землепользования и </w:t>
      </w:r>
      <w:proofErr w:type="gramStart"/>
      <w:r w:rsidRPr="00074565">
        <w:rPr>
          <w:rFonts w:eastAsia="Times"/>
        </w:rPr>
        <w:t>застройки</w:t>
      </w:r>
      <w:proofErr w:type="gramEnd"/>
      <w:r w:rsidRPr="00074565">
        <w:rPr>
          <w:rFonts w:eastAsia="Times"/>
        </w:rPr>
        <w:t xml:space="preserve"> и порядок применения градостроительных регламентов применяются в соответствии с правилами землепользования и застройки п. Заозерный </w:t>
      </w:r>
      <w:proofErr w:type="spellStart"/>
      <w:r w:rsidRPr="00074565">
        <w:rPr>
          <w:rFonts w:eastAsia="Times"/>
        </w:rPr>
        <w:t>Хаапалампинского</w:t>
      </w:r>
      <w:proofErr w:type="spellEnd"/>
      <w:r w:rsidRPr="00074565">
        <w:rPr>
          <w:rFonts w:eastAsia="Times"/>
        </w:rPr>
        <w:t xml:space="preserve"> сельского поселения Сортавальского муниципального района Республики Карелия (утв. решением Совета Сортавальского муниципальног</w:t>
      </w:r>
      <w:r w:rsidR="00DB0E42">
        <w:rPr>
          <w:rFonts w:eastAsia="Times"/>
        </w:rPr>
        <w:t>о района от 08.08.2017 г № 287.</w:t>
      </w:r>
    </w:p>
    <w:p w:rsidR="00DB0E42" w:rsidRDefault="00DB0E42" w:rsidP="00DB0E42">
      <w:pPr>
        <w:tabs>
          <w:tab w:val="left" w:pos="0"/>
        </w:tabs>
        <w:ind w:right="992"/>
        <w:jc w:val="both"/>
        <w:rPr>
          <w:rFonts w:eastAsia="Times"/>
        </w:rPr>
        <w:sectPr w:rsidR="00DB0E42" w:rsidSect="008667D8">
          <w:headerReference w:type="even" r:id="rId8"/>
          <w:pgSz w:w="11906" w:h="16838"/>
          <w:pgMar w:top="709" w:right="0" w:bottom="709" w:left="284" w:header="709" w:footer="709" w:gutter="0"/>
          <w:cols w:space="708"/>
          <w:titlePg/>
          <w:docGrid w:linePitch="360"/>
        </w:sectPr>
      </w:pPr>
    </w:p>
    <w:p w:rsidR="0065370B" w:rsidRDefault="0065370B" w:rsidP="008B0060"/>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52" w:rsidRDefault="003E1F52">
      <w:r>
        <w:separator/>
      </w:r>
    </w:p>
  </w:endnote>
  <w:endnote w:type="continuationSeparator" w:id="0">
    <w:p w:rsidR="003E1F52" w:rsidRDefault="003E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52" w:rsidRDefault="003E1F52">
      <w:r>
        <w:separator/>
      </w:r>
    </w:p>
  </w:footnote>
  <w:footnote w:type="continuationSeparator" w:id="0">
    <w:p w:rsidR="003E1F52" w:rsidRDefault="003E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C4" w:rsidRDefault="00ED44C4"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44C4" w:rsidRDefault="00ED44C4">
    <w:pPr>
      <w:pStyle w:val="a3"/>
    </w:pPr>
  </w:p>
  <w:p w:rsidR="00ED44C4" w:rsidRDefault="00ED44C4"/>
  <w:p w:rsidR="00ED44C4" w:rsidRDefault="00ED44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DE"/>
    <w:rsid w:val="000A3F1D"/>
    <w:rsid w:val="000E2AFA"/>
    <w:rsid w:val="001B0AC0"/>
    <w:rsid w:val="00220927"/>
    <w:rsid w:val="002B0F00"/>
    <w:rsid w:val="00311126"/>
    <w:rsid w:val="00326310"/>
    <w:rsid w:val="003355EA"/>
    <w:rsid w:val="003604B0"/>
    <w:rsid w:val="00361E3D"/>
    <w:rsid w:val="00370868"/>
    <w:rsid w:val="003C1A46"/>
    <w:rsid w:val="003D4CBE"/>
    <w:rsid w:val="003E1F52"/>
    <w:rsid w:val="0041301D"/>
    <w:rsid w:val="004332CC"/>
    <w:rsid w:val="004F1A3E"/>
    <w:rsid w:val="00533C02"/>
    <w:rsid w:val="0065370B"/>
    <w:rsid w:val="006C33C6"/>
    <w:rsid w:val="006C50FC"/>
    <w:rsid w:val="006D30F6"/>
    <w:rsid w:val="006E7A78"/>
    <w:rsid w:val="00777C3C"/>
    <w:rsid w:val="007C382C"/>
    <w:rsid w:val="007D3253"/>
    <w:rsid w:val="007E7E2F"/>
    <w:rsid w:val="00805185"/>
    <w:rsid w:val="0083379A"/>
    <w:rsid w:val="008667D8"/>
    <w:rsid w:val="008B0060"/>
    <w:rsid w:val="0091382B"/>
    <w:rsid w:val="0091622A"/>
    <w:rsid w:val="0094257E"/>
    <w:rsid w:val="00992167"/>
    <w:rsid w:val="009A16AF"/>
    <w:rsid w:val="009A6395"/>
    <w:rsid w:val="00A203AB"/>
    <w:rsid w:val="00A32E11"/>
    <w:rsid w:val="00A52748"/>
    <w:rsid w:val="00B042CB"/>
    <w:rsid w:val="00B437E5"/>
    <w:rsid w:val="00B64F09"/>
    <w:rsid w:val="00B86CC3"/>
    <w:rsid w:val="00B94FFB"/>
    <w:rsid w:val="00BB1C90"/>
    <w:rsid w:val="00BB3528"/>
    <w:rsid w:val="00BD3111"/>
    <w:rsid w:val="00C261DE"/>
    <w:rsid w:val="00CA3EE3"/>
    <w:rsid w:val="00CB345D"/>
    <w:rsid w:val="00D17CF9"/>
    <w:rsid w:val="00DB0E42"/>
    <w:rsid w:val="00E95F4D"/>
    <w:rsid w:val="00ED44C4"/>
    <w:rsid w:val="00EE2506"/>
    <w:rsid w:val="00F7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1">
    <w:name w:val="toc 1"/>
    <w:basedOn w:val="a"/>
    <w:next w:val="a"/>
    <w:autoRedefine/>
    <w:uiPriority w:val="39"/>
    <w:unhideWhenUsed/>
    <w:rsid w:val="00CB345D"/>
    <w:pPr>
      <w:spacing w:after="100"/>
    </w:pPr>
  </w:style>
  <w:style w:type="character" w:styleId="a9">
    <w:name w:val="Hyperlink"/>
    <w:basedOn w:val="a0"/>
    <w:uiPriority w:val="99"/>
    <w:unhideWhenUsed/>
    <w:rsid w:val="00CB345D"/>
    <w:rPr>
      <w:color w:val="0563C1" w:themeColor="hyperlink"/>
      <w:u w:val="single"/>
    </w:rPr>
  </w:style>
  <w:style w:type="paragraph" w:styleId="aa">
    <w:name w:val="Balloon Text"/>
    <w:basedOn w:val="a"/>
    <w:link w:val="ab"/>
    <w:uiPriority w:val="99"/>
    <w:semiHidden/>
    <w:unhideWhenUsed/>
    <w:rsid w:val="0091622A"/>
    <w:rPr>
      <w:rFonts w:ascii="Tahoma" w:hAnsi="Tahoma" w:cs="Tahoma"/>
      <w:sz w:val="16"/>
      <w:szCs w:val="16"/>
    </w:rPr>
  </w:style>
  <w:style w:type="character" w:customStyle="1" w:styleId="ab">
    <w:name w:val="Текст выноски Знак"/>
    <w:basedOn w:val="a0"/>
    <w:link w:val="aa"/>
    <w:uiPriority w:val="99"/>
    <w:semiHidden/>
    <w:rsid w:val="009162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1">
    <w:name w:val="toc 1"/>
    <w:basedOn w:val="a"/>
    <w:next w:val="a"/>
    <w:autoRedefine/>
    <w:uiPriority w:val="39"/>
    <w:unhideWhenUsed/>
    <w:rsid w:val="00CB345D"/>
    <w:pPr>
      <w:spacing w:after="100"/>
    </w:pPr>
  </w:style>
  <w:style w:type="character" w:styleId="a9">
    <w:name w:val="Hyperlink"/>
    <w:basedOn w:val="a0"/>
    <w:uiPriority w:val="99"/>
    <w:unhideWhenUsed/>
    <w:rsid w:val="00CB345D"/>
    <w:rPr>
      <w:color w:val="0563C1" w:themeColor="hyperlink"/>
      <w:u w:val="single"/>
    </w:rPr>
  </w:style>
  <w:style w:type="paragraph" w:styleId="aa">
    <w:name w:val="Balloon Text"/>
    <w:basedOn w:val="a"/>
    <w:link w:val="ab"/>
    <w:uiPriority w:val="99"/>
    <w:semiHidden/>
    <w:unhideWhenUsed/>
    <w:rsid w:val="0091622A"/>
    <w:rPr>
      <w:rFonts w:ascii="Tahoma" w:hAnsi="Tahoma" w:cs="Tahoma"/>
      <w:sz w:val="16"/>
      <w:szCs w:val="16"/>
    </w:rPr>
  </w:style>
  <w:style w:type="character" w:customStyle="1" w:styleId="ab">
    <w:name w:val="Текст выноски Знак"/>
    <w:basedOn w:val="a0"/>
    <w:link w:val="aa"/>
    <w:uiPriority w:val="99"/>
    <w:semiHidden/>
    <w:rsid w:val="009162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18</Pages>
  <Words>5712</Words>
  <Characters>32560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user038</cp:lastModifiedBy>
  <cp:revision>24</cp:revision>
  <cp:lastPrinted>2022-07-25T08:42:00Z</cp:lastPrinted>
  <dcterms:created xsi:type="dcterms:W3CDTF">2021-12-02T12:12:00Z</dcterms:created>
  <dcterms:modified xsi:type="dcterms:W3CDTF">2022-07-25T09:27:00Z</dcterms:modified>
</cp:coreProperties>
</file>